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490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6"/>
        <w:gridCol w:w="3156"/>
        <w:gridCol w:w="4178"/>
      </w:tblGrid>
      <w:tr>
        <w:trPr>
          <w:trHeight w:val="103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lang w:val="ru-RU"/>
                <w:rFonts w:ascii="Verdana" w:eastAsia="굴림" w:hAnsi="Verdana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Verdana" w:eastAsia="굴림" w:hAnsi="Verdana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Verdana" w:eastAsia="굴림" w:hAnsi="Verdana" w:cs="Arial"/>
                <w:color w:val="000000"/>
                <w:sz w:val="2"/>
                <w:szCs w:val="2"/>
                <w:kern w:val="0"/>
              </w:rPr>
            </w:pPr>
          </w:p>
        </w:tc>
      </w:tr>
      <w:tr>
        <w:trPr>
          <w:trHeight w:val="532" w:hRule="atLeast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lang w:val="ru-RU"/>
                <w:rFonts w:ascii="Arial" w:eastAsiaTheme="majorHAnsi" w:hAnsi="Arial" w:cs="Arial"/>
                <w:b/>
                <w:bCs/>
                <w:color w:val="000000"/>
                <w:sz w:val="36"/>
                <w:szCs w:val="36"/>
                <w:kern w:val="0"/>
              </w:rPr>
            </w:pP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sz w:val="36"/>
                <w:szCs w:val="36"/>
                <w:kern w:val="0"/>
              </w:rPr>
              <w:t>П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sz w:val="36"/>
                <w:szCs w:val="36"/>
                <w:kern w:val="0"/>
              </w:rPr>
              <w:t xml:space="preserve">оправки в системе социального дистанцирования во время праздников 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sz w:val="36"/>
                <w:szCs w:val="36"/>
                <w:kern w:val="0"/>
              </w:rPr>
              <w:t>Чхусок</w:t>
            </w:r>
          </w:p>
        </w:tc>
      </w:tr>
      <w:tr>
        <w:trPr>
          <w:trHeight w:val="102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12" w:lineRule="auto"/>
              <w:textAlignment w:val="baseline"/>
              <w:rPr>
                <w:lang w:val="ru-RU"/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12" w:lineRule="auto"/>
              <w:textAlignment w:val="baseline"/>
              <w:rPr>
                <w:lang w:val="ru-RU"/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12" w:lineRule="auto"/>
              <w:textAlignment w:val="baseline"/>
              <w:rPr>
                <w:lang w:val="ru-RU"/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</w:tr>
    </w:tbl>
    <w:p>
      <w:pPr>
        <w:pStyle w:val="a3"/>
        <w:ind w:left="142" w:firstLine="0"/>
        <w:numPr>
          <w:ilvl w:val="0"/>
          <w:numId w:val="1"/>
        </w:numPr>
        <w:spacing w:after="20" w:before="300" w:line="360" w:lineRule="auto"/>
        <w:rPr>
          <w:lang w:val="ru-RU"/>
          <w:rFonts w:ascii="Arial" w:eastAsiaTheme="majorHAnsi" w:hAnsi="Arial" w:cs="Arial"/>
          <w:b/>
          <w:bCs/>
          <w:color w:val="000000"/>
          <w:sz w:val="14"/>
          <w:szCs w:val="14"/>
        </w:rPr>
      </w:pPr>
      <w:r>
        <w:rPr>
          <w:lang w:val="ru-RU"/>
          <w:rFonts w:ascii="Arial" w:eastAsiaTheme="majorHAnsi" w:hAnsi="Arial" w:cs="Arial"/>
          <w:b/>
          <w:bCs/>
          <w:color w:val="000000"/>
          <w:sz w:val="22"/>
          <w:szCs w:val="22"/>
        </w:rPr>
        <w:t>План корректировки м</w:t>
      </w:r>
      <w:r>
        <w:rPr>
          <w:lang w:val="ru-RU"/>
          <w:rFonts w:ascii="Arial" w:eastAsiaTheme="majorHAnsi" w:hAnsi="Arial" w:cs="Arial"/>
          <w:b/>
          <w:bCs/>
          <w:color w:val="000000"/>
          <w:sz w:val="22"/>
          <w:szCs w:val="22"/>
        </w:rPr>
        <w:t xml:space="preserve">ер </w:t>
      </w:r>
      <w:r>
        <w:rPr>
          <w:lang w:val="ru-RU"/>
          <w:rFonts w:ascii="Arial" w:eastAsiaTheme="majorHAnsi" w:hAnsi="Arial" w:cs="Arial"/>
          <w:b/>
          <w:bCs/>
          <w:color w:val="000000"/>
          <w:sz w:val="22"/>
          <w:szCs w:val="22"/>
        </w:rPr>
        <w:t xml:space="preserve">по уровням </w:t>
      </w:r>
      <w:r>
        <w:rPr>
          <w:lang w:val="ru-RU"/>
          <w:rFonts w:ascii="Arial" w:eastAsiaTheme="majorHAnsi" w:hAnsi="Arial" w:cs="Arial"/>
          <w:b/>
          <w:bCs/>
          <w:color w:val="000000"/>
          <w:sz w:val="22"/>
          <w:szCs w:val="22"/>
        </w:rPr>
        <w:t>социального дистанцирования</w:t>
      </w:r>
      <w:r>
        <w:rPr>
          <w:lang w:val="ru-RU"/>
          <w:rFonts w:ascii="Arial" w:eastAsiaTheme="majorHAnsi" w:hAnsi="Arial" w:cs="Arial"/>
          <w:b/>
          <w:bCs/>
          <w:color w:val="000000"/>
          <w:sz w:val="22"/>
          <w:szCs w:val="22"/>
        </w:rPr>
        <w:t xml:space="preserve"> </w:t>
      </w:r>
      <w:r>
        <w:rPr>
          <w:lang w:val="ru-RU"/>
          <w:rFonts w:ascii="Arial" w:eastAsiaTheme="majorHAnsi" w:hAnsi="Arial" w:cs="Arial"/>
          <w:b/>
          <w:bCs/>
          <w:color w:val="000000"/>
          <w:sz w:val="22"/>
          <w:szCs w:val="22"/>
        </w:rPr>
        <w:t>до 3 октября (вс)</w:t>
      </w:r>
    </w:p>
    <w:tbl>
      <w:tblPr>
        <w:tblOverlap w:val="never"/>
        <w:tblW w:w="10440" w:type="dxa"/>
        <w:tblInd w:w="-3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8"/>
        <w:gridCol w:w="1455"/>
        <w:gridCol w:w="3653"/>
        <w:gridCol w:w="3754"/>
      </w:tblGrid>
      <w:tr>
        <w:trPr>
          <w:trHeight w:val="486" w:hRule="atLeast"/>
        </w:trPr>
        <w:tc>
          <w:tcPr>
            <w:tcW w:w="2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Arial" w:eastAsiaTheme="majorHAnsi" w:hAnsi="Arial" w:cs="Arial"/>
                <w:color w:val="000000"/>
                <w:szCs w:val="20"/>
                <w:kern w:val="0"/>
              </w:rPr>
            </w:pPr>
            <w:r>
              <w:rPr>
                <w:rFonts w:ascii="Arial" w:eastAsiaTheme="majorHAnsi" w:hAnsi="Arial" w:cs="Arial"/>
                <w:b/>
                <w:bCs/>
                <w:color w:val="000000"/>
                <w:szCs w:val="20"/>
                <w:kern w:val="0"/>
              </w:rPr>
              <w:t>Категории</w:t>
            </w:r>
          </w:p>
        </w:tc>
        <w:tc>
          <w:tcPr>
            <w:tcW w:w="4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Arial" w:eastAsiaTheme="majorHAnsi" w:hAnsi="Arial" w:cs="Arial"/>
                <w:color w:val="000000"/>
                <w:szCs w:val="20"/>
                <w:kern w:val="0"/>
              </w:rPr>
            </w:pPr>
            <w:r>
              <w:rPr>
                <w:rFonts w:ascii="Arial" w:eastAsiaTheme="majorHAnsi" w:hAnsi="Arial" w:cs="Arial"/>
                <w:b/>
                <w:bCs/>
                <w:color w:val="000000"/>
                <w:szCs w:val="20"/>
                <w:kern w:val="0"/>
              </w:rPr>
              <w:t>4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szCs w:val="20"/>
                <w:kern w:val="0"/>
              </w:rPr>
              <w:t>-й</w:t>
            </w:r>
            <w:r>
              <w:rPr>
                <w:rFonts w:ascii="Arial" w:eastAsiaTheme="majorHAnsi" w:hAnsi="Arial" w:cs="Arial"/>
                <w:b/>
                <w:bCs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Arial" w:eastAsiaTheme="majorHAnsi" w:hAnsi="Arial" w:cs="Arial"/>
                <w:b/>
                <w:bCs/>
                <w:color w:val="000000"/>
                <w:szCs w:val="20"/>
                <w:kern w:val="0"/>
              </w:rPr>
              <w:t>уровень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Arial" w:eastAsiaTheme="majorHAnsi" w:hAnsi="Arial" w:cs="Arial"/>
                <w:color w:val="000000"/>
                <w:szCs w:val="20"/>
                <w:kern w:val="0"/>
              </w:rPr>
            </w:pPr>
            <w:r>
              <w:rPr>
                <w:rFonts w:ascii="Arial" w:eastAsiaTheme="majorHAnsi" w:hAnsi="Arial" w:cs="Arial"/>
                <w:b/>
                <w:bCs/>
                <w:color w:val="000000"/>
                <w:szCs w:val="20"/>
                <w:kern w:val="0"/>
              </w:rPr>
              <w:t>3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szCs w:val="20"/>
                <w:kern w:val="0"/>
              </w:rPr>
              <w:t>-й</w:t>
            </w:r>
            <w:r>
              <w:rPr>
                <w:rFonts w:ascii="Arial" w:eastAsiaTheme="majorHAnsi" w:hAnsi="Arial" w:cs="Arial"/>
                <w:b/>
                <w:bCs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Arial" w:eastAsiaTheme="majorHAnsi" w:hAnsi="Arial" w:cs="Arial"/>
                <w:b/>
                <w:bCs/>
                <w:color w:val="000000"/>
                <w:szCs w:val="20"/>
                <w:kern w:val="0"/>
              </w:rPr>
              <w:t>уровень</w:t>
            </w:r>
          </w:p>
        </w:tc>
      </w:tr>
      <w:tr>
        <w:trPr>
          <w:trHeight w:val="1325" w:hRule="atLeast"/>
        </w:trPr>
        <w:tc>
          <w:tcPr>
            <w:tcW w:w="227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Arial" w:eastAsiaTheme="majorHAnsi" w:hAnsi="Arial" w:cs="Arial"/>
                <w:color w:val="000000"/>
                <w:sz w:val="18"/>
                <w:szCs w:val="18"/>
                <w:kern w:val="0"/>
              </w:rPr>
            </w:pPr>
            <w:r>
              <w:rPr>
                <w:rFonts w:ascii="Arial" w:eastAsiaTheme="majorHAnsi" w:hAnsi="Arial" w:cs="Arial"/>
                <w:b/>
                <w:bCs/>
                <w:color w:val="000000"/>
                <w:sz w:val="18"/>
                <w:szCs w:val="18"/>
                <w:kern w:val="0"/>
              </w:rPr>
              <w:t>Критерии</w:t>
            </w:r>
            <w:r>
              <w:rPr>
                <w:rFonts w:ascii="Arial" w:eastAsiaTheme="majorHAnsi" w:hAnsi="Arial" w:cs="Arial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Arial" w:eastAsiaTheme="majorHAnsi" w:hAnsi="Arial" w:cs="Arial"/>
                <w:b/>
                <w:bCs/>
                <w:color w:val="000000"/>
                <w:sz w:val="18"/>
                <w:szCs w:val="18"/>
                <w:kern w:val="0"/>
              </w:rPr>
              <w:t>перехода</w:t>
            </w:r>
            <w:r>
              <w:rPr>
                <w:rFonts w:ascii="Arial" w:eastAsiaTheme="majorHAnsi" w:hAnsi="Arial" w:cs="Arial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Arial" w:eastAsiaTheme="majorHAnsi" w:hAnsi="Arial" w:cs="Arial"/>
                <w:b/>
                <w:bCs/>
                <w:color w:val="000000"/>
                <w:sz w:val="18"/>
                <w:szCs w:val="18"/>
                <w:kern w:val="0"/>
              </w:rPr>
              <w:t>уровня</w:t>
            </w:r>
          </w:p>
        </w:tc>
        <w:tc>
          <w:tcPr>
            <w:tcW w:w="4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4"/>
              </w:rPr>
            </w:pP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4"/>
              </w:rPr>
              <w:t>Число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4"/>
              </w:rPr>
              <w:t xml:space="preserve"> 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4"/>
              </w:rPr>
              <w:t>выявленных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4"/>
              </w:rPr>
              <w:t xml:space="preserve"> случаев заражения коронавирусом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4"/>
              </w:rPr>
              <w:t xml:space="preserve"> за одну неделю,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4"/>
              </w:rPr>
              <w:t xml:space="preserve"> в среднем, 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4"/>
              </w:rPr>
              <w:t>от 4 чел.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4"/>
              </w:rPr>
              <w:t xml:space="preserve"> на 100 тыс. населения</w:t>
            </w:r>
          </w:p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2"/>
                <w:szCs w:val="2"/>
                <w:kern w:val="0"/>
                <w:spacing w:val="-10"/>
              </w:rPr>
            </w:pPr>
          </w:p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lang w:val="ru-RU"/>
                <w:rFonts w:ascii="Arial" w:eastAsiaTheme="majorHAnsi" w:hAnsi="Arial" w:cs="Arial"/>
                <w:color w:val="000000"/>
                <w:szCs w:val="20"/>
                <w:kern w:val="0"/>
              </w:rPr>
            </w:pP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>* Сеул 389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>.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 xml:space="preserve">,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>Кёнги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 xml:space="preserve">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>537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>.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 xml:space="preserve">, Инчхон 118,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 xml:space="preserve">в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>столичных регионах от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 xml:space="preserve"> 1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 xml:space="preserve"> тыс.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 xml:space="preserve"> чел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>.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 xml:space="preserve"> и более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4"/>
              </w:rPr>
            </w:pP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4"/>
              </w:rPr>
              <w:t>Число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4"/>
              </w:rPr>
              <w:t xml:space="preserve"> 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4"/>
              </w:rPr>
              <w:t>выявленных случаев заражения коронавирусом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4"/>
              </w:rPr>
              <w:t xml:space="preserve"> за одну неделю,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4"/>
              </w:rPr>
              <w:t xml:space="preserve"> в среднем, от 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4"/>
              </w:rPr>
              <w:t>2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4"/>
              </w:rPr>
              <w:t xml:space="preserve"> чел. на 100 тыс. населения</w:t>
            </w:r>
          </w:p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2"/>
                <w:szCs w:val="2"/>
                <w:kern w:val="0"/>
                <w:spacing w:val="-10"/>
              </w:rPr>
            </w:pPr>
          </w:p>
          <w:p>
            <w:pPr>
              <w:ind w:left="228" w:hanging="228"/>
              <w:snapToGrid w:val="0"/>
              <w:jc w:val="center"/>
              <w:spacing w:after="0" w:line="264" w:lineRule="auto"/>
              <w:textAlignment w:val="baseline"/>
              <w:rPr>
                <w:lang w:val="ru-RU"/>
                <w:rFonts w:ascii="Arial" w:eastAsiaTheme="majorHAnsi" w:hAnsi="Arial" w:cs="Arial"/>
                <w:color w:val="000000"/>
                <w:szCs w:val="20"/>
                <w:kern w:val="0"/>
              </w:rPr>
            </w:pP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 xml:space="preserve">* Тэджон 30,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>Сэджон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 xml:space="preserve"> 7,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>Чхунгбук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 xml:space="preserve"> 32,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>Чхунгнам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 xml:space="preserve"> 42, Кванджу 29, Чонбук 36, Чоннам 37, Тэгу 49, Кенгбук 53, Пусан 68, Ульсан 23,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>Кеннам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 xml:space="preserve"> 67,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>Канвон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 xml:space="preserve"> 31, Чеджу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 xml:space="preserve"> от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 xml:space="preserve"> 13 чел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>. и более</w:t>
            </w:r>
          </w:p>
        </w:tc>
      </w:tr>
      <w:tr>
        <w:trPr>
          <w:trHeight w:val="392" w:hRule="atLeast"/>
        </w:trPr>
        <w:tc>
          <w:tcPr>
            <w:tcW w:w="0" w:type="auto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lang w:val="ru-RU"/>
                <w:rFonts w:ascii="Arial" w:eastAsiaTheme="majorHAnsi" w:hAnsi="Arial" w:cs="Arial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8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28" w:hanging="228"/>
              <w:wordWrap/>
              <w:snapToGrid w:val="0"/>
              <w:jc w:val="center"/>
              <w:spacing w:after="0" w:line="264" w:lineRule="auto"/>
              <w:textAlignment w:val="baseline"/>
              <w:rPr>
                <w:lang w:val="ru-RU"/>
                <w:rFonts w:ascii="Arial" w:eastAsiaTheme="majorHAnsi" w:hAnsi="Arial" w:cs="Arial"/>
                <w:color w:val="000000"/>
                <w:sz w:val="36"/>
                <w:szCs w:val="36"/>
                <w:kern w:val="0"/>
              </w:rPr>
            </w:pP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>*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 xml:space="preserve">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 xml:space="preserve">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>Города и уезды в н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>естоличны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>х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 xml:space="preserve">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>регион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>ах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  <w:spacing w:val="-10"/>
              </w:rPr>
              <w:t xml:space="preserve"> с населением менее 100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  <w:spacing w:val="-10"/>
              </w:rPr>
              <w:t xml:space="preserve"> тыс. человек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  <w:spacing w:val="-10"/>
              </w:rPr>
              <w:t xml:space="preserve">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  <w:spacing w:val="-10"/>
              </w:rPr>
              <w:t xml:space="preserve">придерживаются автономного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  <w:spacing w:val="-10"/>
              </w:rPr>
              <w:t>регулирования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  <w:spacing w:val="-10"/>
              </w:rPr>
              <w:t xml:space="preserve">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  <w:spacing w:val="-10"/>
              </w:rPr>
              <w:t>уровн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  <w:spacing w:val="-10"/>
              </w:rPr>
              <w:t>ей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  <w:spacing w:val="-10"/>
              </w:rPr>
              <w:t xml:space="preserve"> социального дистанцирования</w:t>
            </w:r>
          </w:p>
        </w:tc>
      </w:tr>
      <w:tr>
        <w:trPr>
          <w:trHeight w:val="1061" w:hRule="atLeast"/>
        </w:trPr>
        <w:tc>
          <w:tcPr>
            <w:tcW w:w="2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8" w:hanging="8"/>
              <w:wordWrap/>
              <w:snapToGrid w:val="0"/>
              <w:jc w:val="center"/>
              <w:tabs>
                <w:tab w:val="left" w:pos="462"/>
              </w:tabs>
              <w:spacing w:after="0" w:line="288" w:lineRule="auto"/>
              <w:textAlignment w:val="baseline"/>
              <w:rPr>
                <w:rFonts w:ascii="Arial" w:eastAsiaTheme="majorHAnsi" w:hAnsi="Arial" w:cs="Arial"/>
                <w:color w:val="000000"/>
                <w:sz w:val="18"/>
                <w:szCs w:val="18"/>
                <w:kern w:val="0"/>
              </w:rPr>
            </w:pP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sz w:val="18"/>
                <w:szCs w:val="18"/>
                <w:kern w:val="0"/>
              </w:rPr>
              <w:t>Частные</w:t>
            </w:r>
            <w:r>
              <w:rPr>
                <w:rFonts w:ascii="Arial" w:eastAsiaTheme="majorHAnsi" w:hAnsi="Arial" w:cs="Arial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Arial" w:eastAsiaTheme="majorHAnsi" w:hAnsi="Arial" w:cs="Arial"/>
                <w:b/>
                <w:bCs/>
                <w:color w:val="000000"/>
                <w:sz w:val="18"/>
                <w:szCs w:val="18"/>
                <w:kern w:val="0"/>
              </w:rPr>
              <w:t>встречи</w:t>
            </w:r>
          </w:p>
        </w:tc>
        <w:tc>
          <w:tcPr>
            <w:tcW w:w="4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lang w:val="ru-RU"/>
                <w:rFonts w:ascii="Arial" w:eastAsiaTheme="majorHAnsi" w:hAnsi="Arial" w:cs="Arial"/>
                <w:color w:val="000000"/>
                <w:szCs w:val="20"/>
                <w:kern w:val="0"/>
              </w:rPr>
            </w:pP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до 18:00 в пределах 4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-х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 xml:space="preserve"> чел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.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,</w:t>
            </w:r>
          </w:p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lang w:val="ru-RU"/>
                <w:rFonts w:ascii="Arial" w:eastAsiaTheme="majorHAnsi" w:hAnsi="Arial" w:cs="Arial"/>
                <w:color w:val="000000"/>
                <w:szCs w:val="20"/>
                <w:kern w:val="0"/>
              </w:rPr>
            </w:pP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 xml:space="preserve">после 18:00 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до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 xml:space="preserve"> 2 человек</w:t>
            </w:r>
          </w:p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lang w:val="ru-RU"/>
                <w:rFonts w:ascii="Arial" w:eastAsiaTheme="majorHAnsi" w:hAnsi="Arial" w:cs="Arial"/>
                <w:color w:val="000000"/>
                <w:szCs w:val="20"/>
                <w:kern w:val="0"/>
              </w:rPr>
            </w:pP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 xml:space="preserve">*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>Лица, п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auto"/>
                <w:spacing w:val="-10"/>
              </w:rPr>
              <w:t xml:space="preserve">рошедшие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auto"/>
                <w:spacing w:val="-10"/>
              </w:rPr>
              <w:t>полный курс вакцинации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auto"/>
                <w:spacing w:val="-10"/>
              </w:rPr>
              <w:t xml:space="preserve">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auto"/>
                <w:spacing w:val="-10"/>
              </w:rPr>
              <w:t xml:space="preserve">могут проводить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auto"/>
                <w:spacing w:val="-10"/>
              </w:rPr>
              <w:t xml:space="preserve">частные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auto"/>
                <w:spacing w:val="-10"/>
              </w:rPr>
              <w:t xml:space="preserve"> встречи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auto"/>
                <w:spacing w:val="-10"/>
              </w:rPr>
              <w:t xml:space="preserve"> в ресторанах, кафе и дома до 6 человек.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lang w:val="ru-RU"/>
                <w:rFonts w:ascii="Arial" w:eastAsiaTheme="majorHAnsi" w:hAnsi="Arial" w:cs="Arial"/>
                <w:color w:val="000000"/>
                <w:szCs w:val="20"/>
                <w:kern w:val="0"/>
              </w:rPr>
            </w:pP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возможно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 xml:space="preserve"> до 4 человек</w:t>
            </w:r>
          </w:p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lang w:val="ru-RU"/>
                <w:rFonts w:ascii="Arial" w:eastAsiaTheme="majorHAnsi" w:hAnsi="Arial" w:cs="Arial"/>
                <w:color w:val="000000"/>
                <w:szCs w:val="20"/>
                <w:kern w:val="0"/>
              </w:rPr>
            </w:pP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 xml:space="preserve">*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>Лица, п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auto"/>
                <w:spacing w:val="-10"/>
              </w:rPr>
              <w:t xml:space="preserve">рошедшие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auto"/>
                <w:spacing w:val="-10"/>
              </w:rPr>
              <w:t>полный курс вакцинации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auto"/>
                <w:spacing w:val="-10"/>
              </w:rPr>
              <w:t xml:space="preserve"> могут проводить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auto"/>
                <w:spacing w:val="-10"/>
              </w:rPr>
              <w:t>частные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auto"/>
                <w:spacing w:val="-10"/>
              </w:rPr>
              <w:t xml:space="preserve">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auto"/>
                <w:spacing w:val="-10"/>
              </w:rPr>
              <w:t>встречи до 8 человек</w:t>
            </w:r>
          </w:p>
        </w:tc>
      </w:tr>
      <w:tr>
        <w:trPr>
          <w:trHeight w:val="881" w:hRule="atLeast"/>
        </w:trPr>
        <w:tc>
          <w:tcPr>
            <w:tcW w:w="10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Arial" w:eastAsiaTheme="majorHAnsi" w:hAnsi="Arial" w:cs="Arial"/>
                <w:color w:val="000000"/>
                <w:sz w:val="18"/>
                <w:szCs w:val="18"/>
                <w:kern w:val="0"/>
              </w:rPr>
            </w:pP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sz w:val="18"/>
                <w:szCs w:val="18"/>
                <w:kern w:val="0"/>
              </w:rPr>
              <w:t>Общественные места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Arial" w:eastAsiaTheme="majorHAnsi" w:hAnsi="Arial" w:cs="Arial"/>
                <w:color w:val="000000"/>
                <w:sz w:val="18"/>
                <w:szCs w:val="18"/>
                <w:kern w:val="0"/>
              </w:rPr>
            </w:pP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sz w:val="18"/>
                <w:szCs w:val="18"/>
                <w:kern w:val="0"/>
              </w:rPr>
              <w:t>Запрещены с</w:t>
            </w:r>
            <w:r>
              <w:rPr>
                <w:rFonts w:ascii="Arial" w:eastAsiaTheme="majorHAnsi" w:hAnsi="Arial" w:cs="Arial"/>
                <w:b/>
                <w:bCs/>
                <w:color w:val="000000"/>
                <w:sz w:val="18"/>
                <w:szCs w:val="18"/>
                <w:kern w:val="0"/>
              </w:rPr>
              <w:t>бор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sz w:val="18"/>
                <w:szCs w:val="18"/>
                <w:kern w:val="0"/>
              </w:rPr>
              <w:t>ы</w:t>
            </w:r>
            <w:r>
              <w:rPr>
                <w:rFonts w:ascii="Arial" w:eastAsiaTheme="majorHAnsi" w:hAnsi="Arial" w:cs="Arial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</w:p>
        </w:tc>
        <w:tc>
          <w:tcPr>
            <w:tcW w:w="4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jc w:val="left"/>
              <w:spacing w:after="0" w:line="264" w:lineRule="auto"/>
              <w:textAlignment w:val="baseline"/>
              <w:rPr>
                <w:lang w:val="ru-RU"/>
                <w:rFonts w:ascii="Arial" w:eastAsiaTheme="majorHAnsi" w:hAnsi="Arial" w:cs="Arial"/>
                <w:color w:val="000000"/>
                <w:szCs w:val="20"/>
                <w:kern w:val="0"/>
              </w:rPr>
            </w:pP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8"/>
                <w:szCs w:val="18"/>
                <w:kern w:val="0"/>
                <w:spacing w:val="-10"/>
              </w:rPr>
              <w:t>Развлекательные заведения, караоке-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8"/>
                <w:szCs w:val="18"/>
                <w:kern w:val="0"/>
                <w:spacing w:val="-10"/>
              </w:rPr>
              <w:t>бары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8"/>
                <w:szCs w:val="18"/>
                <w:kern w:val="0"/>
                <w:spacing w:val="-10"/>
              </w:rPr>
              <w:t xml:space="preserve">, ночные клубы,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8"/>
                <w:szCs w:val="18"/>
                <w:kern w:val="0"/>
                <w:spacing w:val="-10"/>
              </w:rPr>
              <w:t xml:space="preserve">тематические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8"/>
                <w:szCs w:val="18"/>
                <w:kern w:val="0"/>
                <w:spacing w:val="-10"/>
              </w:rPr>
              <w:t>бар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8"/>
                <w:szCs w:val="18"/>
                <w:kern w:val="0"/>
                <w:spacing w:val="-10"/>
              </w:rPr>
              <w:t>ы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8"/>
                <w:szCs w:val="18"/>
                <w:kern w:val="0"/>
                <w:spacing w:val="-10"/>
              </w:rPr>
              <w:t>, бар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8"/>
                <w:szCs w:val="18"/>
                <w:kern w:val="0"/>
                <w:spacing w:val="-10"/>
              </w:rPr>
              <w:t xml:space="preserve">ы для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8"/>
                <w:szCs w:val="18"/>
                <w:kern w:val="0"/>
                <w:spacing w:val="-10"/>
              </w:rPr>
              <w:t>знакомств,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8"/>
                <w:szCs w:val="18"/>
                <w:kern w:val="0"/>
                <w:spacing w:val="-10"/>
              </w:rPr>
              <w:t xml:space="preserve">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8"/>
                <w:szCs w:val="18"/>
                <w:kern w:val="0"/>
                <w:spacing w:val="-10"/>
              </w:rPr>
              <w:t>дискотеки для пожилых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8"/>
                <w:szCs w:val="18"/>
                <w:kern w:val="0"/>
                <w:spacing w:val="-10"/>
              </w:rPr>
              <w:t xml:space="preserve"> и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8"/>
                <w:szCs w:val="18"/>
                <w:kern w:val="0"/>
                <w:spacing w:val="-10"/>
              </w:rPr>
              <w:t>танцплощадки, холдем пабы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8"/>
                <w:szCs w:val="18"/>
                <w:kern w:val="0"/>
                <w:spacing w:val="-10"/>
              </w:rPr>
              <w:t xml:space="preserve"> и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8"/>
                <w:szCs w:val="18"/>
                <w:kern w:val="0"/>
                <w:spacing w:val="-10"/>
              </w:rPr>
              <w:t>игровые центры холдем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lang w:val="ru-RU"/>
                <w:rFonts w:ascii="Arial" w:eastAsiaTheme="majorHAnsi" w:hAnsi="Arial" w:cs="Arial"/>
                <w:b/>
                <w:bCs/>
                <w:color w:val="000000"/>
                <w:szCs w:val="20"/>
                <w:kern w:val="0"/>
              </w:rPr>
            </w:pP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-</w:t>
            </w:r>
          </w:p>
        </w:tc>
      </w:tr>
      <w:tr>
        <w:trPr>
          <w:trHeight w:val="1809" w:hRule="atLeast"/>
        </w:trPr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Arial" w:eastAsiaTheme="majorHAnsi" w:hAnsi="Arial" w:cs="Arial"/>
                <w:color w:val="000000"/>
                <w:szCs w:val="20"/>
                <w:kern w:val="0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Arial" w:eastAsiaTheme="majorHAnsi" w:hAnsi="Arial" w:cs="Arial"/>
                <w:color w:val="000000"/>
                <w:sz w:val="18"/>
                <w:szCs w:val="18"/>
                <w:kern w:val="0"/>
              </w:rPr>
            </w:pPr>
            <w:r>
              <w:rPr>
                <w:rFonts w:ascii="Arial" w:eastAsiaTheme="majorHAnsi" w:hAnsi="Arial" w:cs="Arial"/>
                <w:b/>
                <w:bCs/>
                <w:color w:val="000000"/>
                <w:sz w:val="18"/>
                <w:szCs w:val="18"/>
                <w:kern w:val="0"/>
              </w:rPr>
              <w:t>Ограничени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sz w:val="18"/>
                <w:szCs w:val="18"/>
                <w:kern w:val="0"/>
              </w:rPr>
              <w:t xml:space="preserve">е 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sz w:val="18"/>
                <w:szCs w:val="18"/>
                <w:kern w:val="0"/>
              </w:rPr>
              <w:t>деятельности</w:t>
            </w:r>
            <w:r>
              <w:rPr>
                <w:rFonts w:ascii="Arial" w:eastAsiaTheme="majorHAnsi" w:hAnsi="Arial" w:cs="Arial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Arial" w:eastAsiaTheme="majorHAnsi" w:hAnsi="Arial" w:cs="Arial"/>
                <w:b/>
                <w:bCs/>
                <w:color w:val="000000"/>
                <w:sz w:val="18"/>
                <w:szCs w:val="18"/>
                <w:kern w:val="0"/>
              </w:rPr>
              <w:t>до</w:t>
            </w:r>
            <w:r>
              <w:rPr>
                <w:rFonts w:ascii="Arial" w:eastAsiaTheme="majorHAnsi" w:hAnsi="Arial" w:cs="Arial"/>
                <w:b/>
                <w:bCs/>
                <w:color w:val="000000"/>
                <w:sz w:val="18"/>
                <w:szCs w:val="18"/>
                <w:kern w:val="0"/>
              </w:rPr>
              <w:t xml:space="preserve"> 22:00</w:t>
            </w:r>
          </w:p>
        </w:tc>
        <w:tc>
          <w:tcPr>
            <w:tcW w:w="4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jc w:val="left"/>
              <w:spacing w:after="0" w:line="264" w:lineRule="auto"/>
              <w:textAlignment w:val="baseline"/>
              <w:rPr>
                <w:lang w:val="ru-RU"/>
                <w:rFonts w:ascii="Arial" w:eastAsiaTheme="majorHAnsi" w:hAnsi="Arial" w:cs="Arial"/>
                <w:color w:val="000000"/>
                <w:szCs w:val="20"/>
                <w:kern w:val="0"/>
              </w:rPr>
            </w:pP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8"/>
                <w:szCs w:val="18"/>
                <w:kern w:val="0"/>
                <w:spacing w:val="-10"/>
              </w:rPr>
              <w:t>караоке, рестораны и кофейни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  <w:vertAlign w:val="superscript"/>
              </w:rPr>
              <w:t>*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,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8"/>
                <w:szCs w:val="18"/>
                <w:kern w:val="0"/>
                <w:spacing w:val="-10"/>
              </w:rPr>
              <w:t xml:space="preserve"> крытые спортивные помещения, кинотеатры, компьютерные залы,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8"/>
                <w:szCs w:val="18"/>
                <w:kern w:val="0"/>
                <w:spacing w:val="-10"/>
              </w:rPr>
              <w:t>учебные заведения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8"/>
                <w:szCs w:val="18"/>
                <w:kern w:val="0"/>
                <w:spacing w:val="-10"/>
              </w:rPr>
              <w:t xml:space="preserve">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8"/>
                <w:szCs w:val="18"/>
                <w:kern w:val="0"/>
                <w:spacing w:val="-10"/>
              </w:rPr>
              <w:t xml:space="preserve">и прочее в пределах 1~3 групп (все общественные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8"/>
                <w:szCs w:val="18"/>
                <w:kern w:val="0"/>
                <w:spacing w:val="-10"/>
              </w:rPr>
              <w:t>места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8"/>
                <w:szCs w:val="18"/>
                <w:kern w:val="0"/>
                <w:spacing w:val="-10"/>
              </w:rPr>
              <w:t xml:space="preserve"> за исключением тех, что под запретом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8"/>
                <w:szCs w:val="18"/>
                <w:kern w:val="0"/>
                <w:spacing w:val="-24"/>
              </w:rPr>
              <w:t>)</w:t>
            </w:r>
          </w:p>
          <w:p>
            <w:pPr>
              <w:wordWrap/>
              <w:snapToGrid w:val="0"/>
              <w:jc w:val="left"/>
              <w:spacing w:after="0" w:line="264" w:lineRule="auto"/>
              <w:textAlignment w:val="baseline"/>
              <w:rPr>
                <w:lang w:val="ru-RU"/>
                <w:rFonts w:ascii="Arial" w:eastAsiaTheme="majorHAnsi" w:hAnsi="Arial" w:cs="Arial"/>
                <w:color w:val="000000"/>
                <w:szCs w:val="20"/>
                <w:kern w:val="0"/>
              </w:rPr>
            </w:pP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 xml:space="preserve">*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>В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000000"/>
                <w:spacing w:val="-10"/>
              </w:rPr>
              <w:t xml:space="preserve"> кафе и ресторан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000000"/>
                <w:spacing w:val="-10"/>
              </w:rPr>
              <w:t>ах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000000"/>
                <w:spacing w:val="-10"/>
              </w:rPr>
              <w:t xml:space="preserve"> возможны частные встречи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000000"/>
                <w:spacing w:val="-10"/>
              </w:rPr>
              <w:t xml:space="preserve"> до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000000"/>
                <w:spacing w:val="-10"/>
              </w:rPr>
              <w:t xml:space="preserve">6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000000"/>
                <w:spacing w:val="-10"/>
              </w:rPr>
              <w:t>человек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000000"/>
                <w:spacing w:val="-10"/>
              </w:rPr>
              <w:t xml:space="preserve"> в случае, если прошедших полный курс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000000"/>
                <w:spacing w:val="-10"/>
              </w:rPr>
              <w:t xml:space="preserve"> вакцин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000000"/>
                <w:spacing w:val="-10"/>
              </w:rPr>
              <w:t>ации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000000"/>
                <w:spacing w:val="-10"/>
              </w:rPr>
              <w:t xml:space="preserve"> составляет до 4-х человек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000000"/>
                <w:spacing w:val="-10"/>
              </w:rPr>
              <w:t xml:space="preserve"> (до 22:00)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jc w:val="left"/>
              <w:spacing w:after="0" w:line="264" w:lineRule="auto"/>
              <w:textAlignment w:val="baseline"/>
              <w:rPr>
                <w:lang w:val="ru-RU"/>
                <w:rFonts w:ascii="Arial" w:eastAsiaTheme="majorHAnsi" w:hAnsi="Arial" w:cs="Arial"/>
                <w:color w:val="000000"/>
                <w:w w:val="95"/>
                <w:sz w:val="18"/>
                <w:szCs w:val="18"/>
                <w:kern w:val="0"/>
                <w:spacing w:val="-10"/>
              </w:rPr>
            </w:pP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8"/>
                <w:szCs w:val="18"/>
                <w:kern w:val="0"/>
                <w:spacing w:val="-10"/>
              </w:rPr>
              <w:t xml:space="preserve">Развлекательные заведения, холдем пабы и игровые центры холдем, дискотеки для пожилых и танцплощадки, караоке, кафе и кофешопы, общественные бани, бассейны, организации прямых продаж товаров с посещением </w:t>
            </w:r>
          </w:p>
          <w:p>
            <w:pPr>
              <w:wordWrap/>
              <w:snapToGrid w:val="0"/>
              <w:jc w:val="left"/>
              <w:spacing w:after="0" w:line="264" w:lineRule="auto"/>
              <w:textAlignment w:val="baseline"/>
              <w:rPr>
                <w:lang w:val="ru-RU"/>
                <w:rFonts w:ascii="Arial" w:eastAsiaTheme="majorHAnsi" w:hAnsi="Arial" w:cs="Arial"/>
                <w:color w:val="000000"/>
                <w:szCs w:val="20"/>
                <w:kern w:val="0"/>
              </w:rPr>
            </w:pP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spacing w:val="-10"/>
              </w:rPr>
              <w:t xml:space="preserve">*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000000"/>
                <w:spacing w:val="-10"/>
              </w:rPr>
              <w:t xml:space="preserve">При посещении общественных мест возможны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000000"/>
                <w:spacing w:val="-10"/>
              </w:rPr>
              <w:t>частные встречи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000000"/>
                <w:spacing w:val="-10"/>
              </w:rPr>
              <w:t xml:space="preserve"> до 8 человек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000000"/>
                <w:spacing w:val="-10"/>
              </w:rPr>
              <w:t xml:space="preserve"> в случае, если среди них будут находиться лица, прошедшие полный курс вакцинации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000000"/>
                <w:spacing w:val="-10"/>
              </w:rPr>
              <w:t xml:space="preserve"> (одинаково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000000"/>
                <w:spacing w:val="-10"/>
              </w:rPr>
              <w:t>по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000000"/>
                <w:spacing w:val="-10"/>
              </w:rPr>
              <w:t xml:space="preserve"> всей страны)</w:t>
            </w:r>
          </w:p>
        </w:tc>
      </w:tr>
      <w:tr>
        <w:trPr>
          <w:trHeight w:val="633" w:hRule="atLeast"/>
        </w:trPr>
        <w:tc>
          <w:tcPr>
            <w:tcW w:w="2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Arial" w:eastAsiaTheme="majorHAnsi" w:hAnsi="Arial" w:cs="Arial"/>
                <w:color w:val="000000"/>
                <w:szCs w:val="20"/>
                <w:kern w:val="0"/>
              </w:rPr>
            </w:pP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sz w:val="18"/>
                <w:szCs w:val="18"/>
                <w:kern w:val="0"/>
              </w:rPr>
              <w:t>Общественные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sz w:val="18"/>
                <w:szCs w:val="18"/>
                <w:kern w:val="0"/>
              </w:rPr>
              <w:t xml:space="preserve"> м</w:t>
            </w:r>
            <w:r>
              <w:rPr>
                <w:rFonts w:ascii="Arial" w:eastAsiaTheme="majorHAnsi" w:hAnsi="Arial" w:cs="Arial"/>
                <w:b/>
                <w:bCs/>
                <w:color w:val="000000"/>
                <w:sz w:val="18"/>
                <w:szCs w:val="18"/>
                <w:kern w:val="0"/>
              </w:rPr>
              <w:t>ероприятия</w:t>
            </w:r>
          </w:p>
        </w:tc>
        <w:tc>
          <w:tcPr>
            <w:tcW w:w="4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lang w:val="ru-RU"/>
                <w:rFonts w:ascii="Arial" w:eastAsiaTheme="majorHAnsi" w:hAnsi="Arial" w:cs="Arial"/>
                <w:color w:val="000000"/>
                <w:szCs w:val="20"/>
                <w:kern w:val="0"/>
              </w:rPr>
            </w:pP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24"/>
              </w:rPr>
              <w:t>запрет на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24"/>
              </w:rPr>
              <w:t xml:space="preserve"> мероприятия и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24"/>
              </w:rPr>
              <w:t xml:space="preserve"> собрания, за исключением 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24"/>
              </w:rPr>
              <w:t xml:space="preserve">одиночных 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24"/>
              </w:rPr>
              <w:t>п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24"/>
              </w:rPr>
              <w:t>икетов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24"/>
              </w:rPr>
              <w:t xml:space="preserve"> 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lang w:val="ru-RU"/>
                <w:rFonts w:ascii="Arial" w:eastAsiaTheme="majorHAnsi" w:hAnsi="Arial" w:cs="Arial"/>
                <w:color w:val="000000"/>
                <w:szCs w:val="20"/>
                <w:kern w:val="0"/>
              </w:rPr>
            </w:pP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24"/>
              </w:rPr>
              <w:t xml:space="preserve">Запрещены 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24"/>
              </w:rPr>
              <w:t xml:space="preserve">мероприятия и собрания свыше 50 человек </w:t>
            </w:r>
          </w:p>
        </w:tc>
      </w:tr>
      <w:tr>
        <w:trPr>
          <w:trHeight w:val="633" w:hRule="atLeast"/>
        </w:trPr>
        <w:tc>
          <w:tcPr>
            <w:tcW w:w="2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8" w:hanging="8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Arial" w:eastAsiaTheme="majorHAnsi" w:hAnsi="Arial" w:cs="Arial"/>
                <w:color w:val="000000"/>
                <w:szCs w:val="20"/>
                <w:kern w:val="0"/>
              </w:rPr>
            </w:pPr>
            <w:r>
              <w:rPr>
                <w:rFonts w:ascii="Arial" w:eastAsiaTheme="majorHAnsi" w:hAnsi="Arial" w:cs="Arial"/>
                <w:b/>
                <w:bCs/>
                <w:color w:val="000000"/>
                <w:sz w:val="18"/>
                <w:szCs w:val="18"/>
                <w:kern w:val="0"/>
              </w:rPr>
              <w:t>Спортивные</w:t>
            </w:r>
            <w:r>
              <w:rPr>
                <w:rFonts w:ascii="Arial" w:eastAsiaTheme="majorHAnsi" w:hAnsi="Arial" w:cs="Arial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Arial" w:eastAsiaTheme="majorHAnsi" w:hAnsi="Arial" w:cs="Arial"/>
                <w:b/>
                <w:bCs/>
                <w:color w:val="000000"/>
                <w:sz w:val="18"/>
                <w:szCs w:val="18"/>
                <w:kern w:val="0"/>
              </w:rPr>
              <w:t>соревнования</w:t>
            </w:r>
          </w:p>
        </w:tc>
        <w:tc>
          <w:tcPr>
            <w:tcW w:w="4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rFonts w:ascii="Arial" w:eastAsiaTheme="majorHAnsi" w:hAnsi="Arial" w:cs="Arial"/>
                <w:color w:val="000000"/>
                <w:szCs w:val="20"/>
                <w:kern w:val="0"/>
              </w:rPr>
            </w:pPr>
            <w:r>
              <w:rPr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матч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и</w:t>
            </w:r>
            <w:r>
              <w:rPr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 xml:space="preserve"> </w:t>
            </w:r>
            <w:r>
              <w:rPr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без</w:t>
            </w:r>
            <w:r>
              <w:rPr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 xml:space="preserve"> </w:t>
            </w:r>
            <w:r>
              <w:rPr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зрителей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lang w:val="ru-RU"/>
                <w:rFonts w:ascii="Arial" w:eastAsiaTheme="majorHAnsi" w:hAnsi="Arial" w:cs="Arial"/>
                <w:color w:val="000000"/>
                <w:szCs w:val="20"/>
                <w:kern w:val="0"/>
              </w:rPr>
            </w:pP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(внутри пощения) 20% от вместимости стадиона,</w:t>
            </w:r>
          </w:p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rFonts w:ascii="Arial" w:eastAsiaTheme="majorHAnsi" w:hAnsi="Arial" w:cs="Arial"/>
                <w:color w:val="000000"/>
                <w:szCs w:val="20"/>
                <w:kern w:val="0"/>
              </w:rPr>
            </w:pPr>
            <w:r>
              <w:rPr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(</w:t>
            </w:r>
            <w:r>
              <w:rPr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вне</w:t>
            </w:r>
            <w:r>
              <w:rPr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 xml:space="preserve"> </w:t>
            </w:r>
            <w:r>
              <w:rPr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помещения</w:t>
            </w:r>
            <w:r>
              <w:rPr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 xml:space="preserve">) 30% </w:t>
            </w:r>
            <w:r>
              <w:rPr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от</w:t>
            </w:r>
            <w:r>
              <w:rPr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 xml:space="preserve"> </w:t>
            </w:r>
            <w:r>
              <w:rPr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вместимости</w:t>
            </w:r>
          </w:p>
        </w:tc>
      </w:tr>
      <w:tr>
        <w:trPr>
          <w:trHeight w:val="577" w:hRule="atLeast"/>
        </w:trPr>
        <w:tc>
          <w:tcPr>
            <w:tcW w:w="2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312" w:hanging="31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Arial" w:eastAsiaTheme="majorHAnsi" w:hAnsi="Arial" w:cs="Arial"/>
                <w:color w:val="000000"/>
                <w:szCs w:val="20"/>
                <w:kern w:val="0"/>
              </w:rPr>
            </w:pPr>
            <w:r>
              <w:rPr>
                <w:rFonts w:ascii="Arial" w:eastAsiaTheme="majorHAnsi" w:hAnsi="Arial" w:cs="Arial"/>
                <w:b/>
                <w:bCs/>
                <w:color w:val="000000"/>
                <w:sz w:val="18"/>
                <w:szCs w:val="18"/>
                <w:kern w:val="0"/>
              </w:rPr>
              <w:t>Свадебные</w:t>
            </w:r>
            <w:r>
              <w:rPr>
                <w:rFonts w:ascii="Arial" w:eastAsiaTheme="majorHAnsi" w:hAnsi="Arial" w:cs="Arial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Arial" w:eastAsiaTheme="majorHAnsi" w:hAnsi="Arial" w:cs="Arial"/>
                <w:b/>
                <w:bCs/>
                <w:color w:val="000000"/>
                <w:sz w:val="18"/>
                <w:szCs w:val="18"/>
                <w:kern w:val="0"/>
              </w:rPr>
              <w:t>залы</w:t>
            </w:r>
          </w:p>
        </w:tc>
        <w:tc>
          <w:tcPr>
            <w:tcW w:w="8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lang w:val="ru-RU"/>
                <w:rFonts w:ascii="Arial" w:eastAsiaTheme="majorHAnsi" w:hAnsi="Arial" w:cs="Arial"/>
                <w:color w:val="000000"/>
                <w:szCs w:val="20"/>
                <w:kern w:val="0"/>
              </w:rPr>
            </w:pP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u w:val="single" w:color="000000"/>
                <w:spacing w:val="-10"/>
              </w:rPr>
              <w:t>Допускается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u w:val="single" w:color="000000"/>
                <w:spacing w:val="-10"/>
              </w:rPr>
              <w:t xml:space="preserve"> </w:t>
            </w:r>
            <w:r>
              <w:rPr>
                <w:lang w:val="ru-RU"/>
                <w:rFonts w:ascii="Arial" w:eastAsiaTheme="majorHAnsi" w:hAnsi="Arial" w:cs="Arial"/>
                <w:b/>
                <w:bCs/>
                <w:color w:val="000000"/>
                <w:w w:val="95"/>
                <w:sz w:val="18"/>
                <w:szCs w:val="18"/>
                <w:kern w:val="0"/>
                <w:u w:val="single" w:color="000000"/>
                <w:spacing w:val="-10"/>
              </w:rPr>
              <w:t>максимум до 49 человек</w:t>
            </w:r>
          </w:p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lang w:val="ru-RU"/>
                <w:rFonts w:ascii="Arial" w:eastAsiaTheme="majorHAnsi" w:hAnsi="Arial" w:cs="Arial"/>
                <w:color w:val="000000"/>
                <w:szCs w:val="20"/>
                <w:kern w:val="0"/>
              </w:rPr>
            </w:pP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4"/>
                <w:szCs w:val="14"/>
                <w:kern w:val="0"/>
                <w:u w:val="single" w:color="000000"/>
                <w:spacing w:val="-10"/>
              </w:rPr>
              <w:t>* Свадебные церемонии без общепита до 99 человек</w:t>
            </w:r>
          </w:p>
        </w:tc>
      </w:tr>
      <w:tr>
        <w:trPr>
          <w:trHeight w:val="617" w:hRule="atLeast"/>
        </w:trPr>
        <w:tc>
          <w:tcPr>
            <w:tcW w:w="2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8" w:hanging="8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Arial" w:eastAsiaTheme="majorHAnsi" w:hAnsi="Arial" w:cs="Arial"/>
                <w:color w:val="000000"/>
                <w:szCs w:val="20"/>
                <w:kern w:val="0"/>
              </w:rPr>
            </w:pPr>
            <w:r>
              <w:rPr>
                <w:rFonts w:ascii="Arial" w:eastAsiaTheme="majorHAnsi" w:hAnsi="Arial" w:cs="Arial"/>
                <w:b/>
                <w:bCs/>
                <w:color w:val="000000"/>
                <w:sz w:val="16"/>
                <w:szCs w:val="16"/>
                <w:kern w:val="0"/>
              </w:rPr>
              <w:t>Религиозная</w:t>
            </w:r>
            <w:r>
              <w:rPr>
                <w:rFonts w:ascii="Arial" w:eastAsiaTheme="majorHAnsi" w:hAnsi="Arial" w:cs="Arial"/>
                <w:b/>
                <w:bCs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Arial" w:eastAsiaTheme="majorHAnsi" w:hAnsi="Arial" w:cs="Arial"/>
                <w:b/>
                <w:bCs/>
                <w:color w:val="000000"/>
                <w:sz w:val="16"/>
                <w:szCs w:val="16"/>
                <w:kern w:val="0"/>
              </w:rPr>
              <w:t>деятельность</w:t>
            </w:r>
          </w:p>
        </w:tc>
        <w:tc>
          <w:tcPr>
            <w:tcW w:w="4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lang w:val="ru-RU"/>
                <w:rFonts w:ascii="Arial" w:eastAsiaTheme="majorHAnsi" w:hAnsi="Arial" w:cs="Arial"/>
                <w:color w:val="000000"/>
                <w:szCs w:val="20"/>
                <w:kern w:val="0"/>
              </w:rPr>
            </w:pP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</w:rPr>
              <w:t>10% от вместимости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</w:rPr>
              <w:t>.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</w:rPr>
              <w:t xml:space="preserve">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</w:rPr>
              <w:t>Д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</w:rPr>
              <w:t xml:space="preserve">опускается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</w:rPr>
              <w:t xml:space="preserve">максимум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</w:rPr>
              <w:t>до 99 человек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</w:rPr>
              <w:t xml:space="preserve">.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</w:rPr>
              <w:t>Запрещены собрания и мероприятия, предоставление питания и ночлега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lang w:val="ru-RU"/>
                <w:rFonts w:ascii="Arial" w:eastAsiaTheme="majorHAnsi" w:hAnsi="Arial" w:cs="Arial"/>
                <w:color w:val="000000"/>
                <w:szCs w:val="20"/>
                <w:kern w:val="0"/>
              </w:rPr>
            </w:pP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</w:rPr>
              <w:t>20% от вместимости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</w:rPr>
              <w:t xml:space="preserve">.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</w:rPr>
              <w:t>Запрещены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</w:rPr>
              <w:t xml:space="preserve"> собрани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</w:rPr>
              <w:t xml:space="preserve">я и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</w:rPr>
              <w:t>мероприяти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</w:rPr>
              <w:t>я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</w:rPr>
              <w:t xml:space="preserve">,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</w:rPr>
              <w:t>предоставление питания и ночлега. Допускаются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</w:rPr>
              <w:t xml:space="preserve"> мероприятия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</w:rPr>
              <w:t xml:space="preserve"> на открытом воздухе 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</w:rPr>
              <w:t>до</w:t>
            </w:r>
            <w:r>
              <w:rPr>
                <w:lang w:val="ru-RU"/>
                <w:rFonts w:ascii="Arial" w:eastAsiaTheme="majorHAnsi" w:hAnsi="Arial" w:cs="Arial"/>
                <w:color w:val="000000"/>
                <w:w w:val="95"/>
                <w:sz w:val="16"/>
                <w:szCs w:val="16"/>
                <w:kern w:val="0"/>
              </w:rPr>
              <w:t xml:space="preserve"> 50 человек</w:t>
            </w:r>
          </w:p>
        </w:tc>
      </w:tr>
    </w:tbl>
    <w:p>
      <w:pPr>
        <w:pStyle w:val="a3"/>
        <w:wordWrap/>
        <w:jc w:val="center"/>
        <w:spacing w:after="20" w:line="192" w:lineRule="auto"/>
        <w:rPr>
          <w:lang w:val="ru-RU"/>
          <w:rFonts w:ascii="Arial" w:eastAsia="맑은 고딕" w:hAnsi="Arial" w:cs="Arial"/>
          <w:b/>
          <w:bCs/>
          <w:color w:val="000000"/>
        </w:rPr>
      </w:pPr>
      <w:r>
        <w:rPr>
          <w:lang w:val="ru-RU"/>
          <w:rFonts w:ascii="Arial" w:eastAsia="HY헤드라인M" w:hAnsi="Arial" w:cs="Arial"/>
          <w:b/>
          <w:bCs/>
          <w:sz w:val="30"/>
          <w:szCs w:val="30"/>
        </w:rPr>
        <w:t>□</w:t>
      </w:r>
      <w:r>
        <w:rPr>
          <w:lang w:val="ru-RU"/>
          <w:rFonts w:ascii="Arial" w:eastAsia="HY헤드라인M" w:hAnsi="Arial" w:cs="Arial"/>
          <w:sz w:val="30"/>
          <w:szCs w:val="30"/>
        </w:rPr>
        <w:t xml:space="preserve"> </w:t>
      </w:r>
      <w:r>
        <w:rPr>
          <w:lang w:val="ru-RU"/>
          <w:rFonts w:ascii="Arial" w:eastAsia="맑은 고딕" w:hAnsi="Arial" w:cs="Arial"/>
          <w:b/>
          <w:bCs/>
          <w:color w:val="000000"/>
        </w:rPr>
        <w:t xml:space="preserve">Основные пункты </w:t>
      </w:r>
      <w:r>
        <w:rPr>
          <w:lang w:val="ru-RU"/>
          <w:rFonts w:ascii="Arial" w:eastAsia="맑은 고딕" w:hAnsi="Arial" w:cs="Arial"/>
          <w:b/>
          <w:bCs/>
          <w:color w:val="000000"/>
        </w:rPr>
        <w:t xml:space="preserve">изменений </w:t>
      </w:r>
      <w:r>
        <w:rPr>
          <w:lang w:val="ru-RU"/>
          <w:rFonts w:ascii="Arial" w:eastAsia="맑은 고딕" w:hAnsi="Arial" w:cs="Arial"/>
          <w:b/>
          <w:bCs/>
          <w:color w:val="000000"/>
        </w:rPr>
        <w:t xml:space="preserve">в </w:t>
      </w:r>
      <w:r>
        <w:rPr>
          <w:lang w:val="ru-RU"/>
          <w:rFonts w:ascii="Arial" w:eastAsia="맑은 고딕" w:hAnsi="Arial" w:cs="Arial"/>
          <w:b/>
          <w:bCs/>
          <w:color w:val="000000"/>
        </w:rPr>
        <w:t>особ</w:t>
      </w:r>
      <w:r>
        <w:rPr>
          <w:lang w:val="ru-RU"/>
          <w:rFonts w:ascii="Arial" w:eastAsia="맑은 고딕" w:hAnsi="Arial" w:cs="Arial"/>
          <w:b/>
          <w:bCs/>
          <w:color w:val="000000"/>
        </w:rPr>
        <w:t>ый</w:t>
      </w:r>
      <w:r>
        <w:rPr>
          <w:lang w:val="ru-RU"/>
          <w:rFonts w:ascii="Arial" w:eastAsia="맑은 고딕" w:hAnsi="Arial" w:cs="Arial"/>
          <w:b/>
          <w:bCs/>
          <w:color w:val="000000"/>
        </w:rPr>
        <w:t xml:space="preserve"> период карантина на </w:t>
      </w:r>
      <w:r>
        <w:rPr>
          <w:lang w:val="ru-RU"/>
          <w:rFonts w:ascii="Arial" w:eastAsia="맑은 고딕" w:hAnsi="Arial" w:cs="Arial"/>
          <w:b/>
          <w:bCs/>
          <w:color w:val="000000"/>
        </w:rPr>
        <w:t>Чхусок</w:t>
      </w:r>
    </w:p>
    <w:p>
      <w:pPr>
        <w:pStyle w:val="a3"/>
        <w:ind w:firstLineChars="250" w:firstLine="500"/>
        <w:wordWrap/>
        <w:jc w:val="center"/>
        <w:spacing w:after="20" w:line="192" w:lineRule="auto"/>
        <w:rPr>
          <w:lang w:val="ru-RU"/>
          <w:rFonts w:ascii="Arial" w:eastAsia="Times New Roman" w:hAnsi="Arial" w:cs="Arial"/>
        </w:rPr>
      </w:pPr>
      <w:r>
        <w:rPr>
          <w:lang w:val="ru-RU"/>
          <w:rFonts w:ascii="Arial" w:eastAsia="맑은 고딕" w:hAnsi="Arial" w:cs="Arial"/>
          <w:b/>
          <w:bCs/>
          <w:color w:val="000000"/>
        </w:rPr>
        <w:t>с 17 сентября (</w:t>
      </w:r>
      <w:r>
        <w:rPr>
          <w:lang w:val="ru-RU"/>
          <w:rFonts w:ascii="Arial" w:eastAsia="맑은 고딕" w:hAnsi="Arial" w:cs="Arial"/>
          <w:b/>
          <w:bCs/>
          <w:color w:val="000000"/>
        </w:rPr>
        <w:t>пт</w:t>
      </w:r>
      <w:r>
        <w:rPr>
          <w:lang w:val="ru-RU"/>
          <w:rFonts w:ascii="Arial" w:eastAsia="맑은 고딕" w:hAnsi="Arial" w:cs="Arial"/>
          <w:b/>
          <w:bCs/>
          <w:color w:val="000000"/>
        </w:rPr>
        <w:t>) по 26 сентября (</w:t>
      </w:r>
      <w:r>
        <w:rPr>
          <w:lang w:val="ru-RU"/>
          <w:rFonts w:ascii="Arial" w:eastAsia="맑은 고딕" w:hAnsi="Arial" w:cs="Arial"/>
          <w:b/>
          <w:bCs/>
          <w:color w:val="000000"/>
        </w:rPr>
        <w:t>вс</w:t>
      </w:r>
      <w:r>
        <w:rPr>
          <w:lang w:val="ru-RU"/>
          <w:rFonts w:ascii="Arial" w:eastAsia="맑은 고딕" w:hAnsi="Arial" w:cs="Arial"/>
          <w:b/>
          <w:bCs/>
          <w:color w:val="000000"/>
        </w:rPr>
        <w:t>)</w:t>
      </w:r>
    </w:p>
    <w:p>
      <w:pPr>
        <w:ind w:left="2404" w:hanging="2404"/>
        <w:wordWrap/>
        <w:snapToGrid w:val="0"/>
        <w:jc w:val="left"/>
        <w:tabs>
          <w:tab w:val="left" w:pos="6768"/>
        </w:tabs>
        <w:spacing w:after="0" w:before="160" w:line="288" w:lineRule="auto"/>
        <w:textAlignment w:val="baseline"/>
        <w:rPr>
          <w:lang w:val="ru-RU"/>
          <w:rFonts w:ascii="Arial" w:eastAsia="Times New Roman" w:hAnsi="Arial" w:cs="Arial"/>
          <w:color w:val="000000"/>
          <w:sz w:val="36"/>
          <w:szCs w:val="36"/>
          <w:kern w:val="0"/>
        </w:rPr>
      </w:pPr>
      <w:r>
        <w:rPr>
          <w:lang w:val="ru-RU"/>
          <w:rFonts w:ascii="Arial" w:eastAsia="바탕" w:hAnsi="Arial" w:cs="Arial"/>
          <w:color w:val="000000"/>
          <w:szCs w:val="20"/>
          <w:kern w:val="0"/>
        </w:rPr>
        <w:t>◦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 xml:space="preserve"> Семейные 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>сборы :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 xml:space="preserve"> 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>в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 xml:space="preserve">озможны 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>встречи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 xml:space="preserve"> до 8 человек,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 xml:space="preserve"> включая 4 чел., 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 xml:space="preserve">прошедших 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 xml:space="preserve">полный курс вакцинации </w:t>
      </w:r>
    </w:p>
    <w:p>
      <w:pPr>
        <w:ind w:left="2040" w:hanging="2040"/>
        <w:wordWrap/>
        <w:snapToGrid w:val="0"/>
        <w:jc w:val="left"/>
        <w:tabs>
          <w:tab w:val="left" w:pos="6768"/>
        </w:tabs>
        <w:spacing w:after="0" w:before="160" w:line="288" w:lineRule="auto"/>
        <w:textAlignment w:val="baseline"/>
        <w:rPr>
          <w:lang w:val="ru-RU"/>
          <w:rFonts w:ascii="Arial" w:eastAsia="Times New Roman" w:hAnsi="Arial" w:cs="Arial"/>
          <w:color w:val="000000"/>
          <w:sz w:val="36"/>
          <w:szCs w:val="36"/>
          <w:kern w:val="0"/>
        </w:rPr>
      </w:pPr>
      <w:r>
        <w:rPr>
          <w:lang w:val="ru-RU"/>
          <w:rFonts w:ascii="Arial" w:eastAsia="바탕" w:hAnsi="Arial" w:cs="Arial"/>
          <w:color w:val="000000"/>
          <w:szCs w:val="20"/>
          <w:kern w:val="0"/>
        </w:rPr>
        <w:t>◦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 xml:space="preserve"> 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>Транспорт :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 xml:space="preserve"> 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>продажа билетов н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 xml:space="preserve">а 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>поезда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 xml:space="preserve"> только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 xml:space="preserve"> с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 xml:space="preserve"> 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>местами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 xml:space="preserve"> у окна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 xml:space="preserve">, плата за проезд по скоростным автомагистралям будет взиматься как в обычные дни, 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>запрещены обеды внутри помещений в местах отдыха на авто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>ма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>гистралях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>, загруженность прибрежных пассажирских судов возможна до 50%</w:t>
      </w:r>
    </w:p>
    <w:p>
      <w:pPr>
        <w:ind w:left="2474" w:hanging="2474"/>
        <w:wordWrap/>
        <w:snapToGrid w:val="0"/>
        <w:jc w:val="left"/>
        <w:tabs>
          <w:tab w:val="left" w:pos="6768"/>
        </w:tabs>
        <w:spacing w:after="0" w:before="160" w:line="288" w:lineRule="auto"/>
        <w:textAlignment w:val="baseline"/>
        <w:rPr>
          <w:lang w:val="ru-RU"/>
          <w:rFonts w:ascii="Arial" w:eastAsia="Times New Roman" w:hAnsi="Arial" w:cs="Arial"/>
          <w:color w:val="000000"/>
          <w:sz w:val="36"/>
          <w:szCs w:val="36"/>
          <w:kern w:val="0"/>
        </w:rPr>
      </w:pPr>
      <w:r>
        <w:rPr>
          <w:lang w:val="ru-RU"/>
          <w:rFonts w:ascii="Arial" w:eastAsia="바탕" w:hAnsi="Arial" w:cs="Arial"/>
          <w:color w:val="000000"/>
          <w:szCs w:val="20"/>
          <w:kern w:val="0"/>
        </w:rPr>
        <w:t>◦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 xml:space="preserve"> 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>Посещени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>я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 xml:space="preserve"> :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 xml:space="preserve"> 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>введение с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>истем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>ы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 xml:space="preserve"> предварительно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>й регистрации для посещений в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 xml:space="preserve"> больницах и домах для престарелых 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>(контактные визиты доступны только для стационарных пациентов и посетителей, прошедших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 xml:space="preserve"> 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>полный курс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 xml:space="preserve"> 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>вакцинаци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>и</w:t>
      </w:r>
      <w:r>
        <w:rPr>
          <w:lang w:val="ru-RU"/>
          <w:rFonts w:ascii="Arial" w:eastAsia="맑은 고딕" w:hAnsi="Arial" w:cs="Arial"/>
          <w:color w:val="000000"/>
          <w:szCs w:val="20"/>
          <w:kern w:val="0"/>
        </w:rPr>
        <w:t>)</w:t>
      </w:r>
    </w:p>
    <w:p>
      <w:pPr>
        <w:ind w:left="426" w:hanging="426"/>
        <w:wordWrap/>
        <w:jc w:val="right"/>
        <w:spacing w:after="0" w:line="216" w:lineRule="auto"/>
        <w:textAlignment w:val="baseline"/>
        <w:rPr>
          <w:lang w:val="ru-RU"/>
          <w:rFonts w:ascii="Arial" w:eastAsia="Times New Roman" w:hAnsi="Arial" w:cs="Arial"/>
          <w:color w:val="000000"/>
          <w:sz w:val="22"/>
          <w:kern w:val="0"/>
        </w:rPr>
      </w:pPr>
    </w:p>
    <w:p>
      <w:pPr>
        <w:ind w:left="426" w:hanging="426"/>
        <w:wordWrap/>
        <w:jc w:val="right"/>
        <w:spacing w:after="0" w:line="216" w:lineRule="auto"/>
        <w:textAlignment w:val="baseline"/>
        <w:rPr>
          <w:lang w:val="ru-RU"/>
          <w:rFonts w:ascii="Arial" w:eastAsia="굴림" w:hAnsi="Arial" w:cs="Arial"/>
          <w:color w:val="000000"/>
          <w:sz w:val="24"/>
          <w:szCs w:val="24"/>
          <w:kern w:val="0"/>
        </w:rPr>
      </w:pPr>
      <w:r>
        <w:rPr>
          <w:lang w:val="ru-RU"/>
          <w:rFonts w:ascii="Arial" w:eastAsia="맑은 고딕" w:hAnsi="Arial" w:cs="Arial"/>
          <w:color w:val="000000"/>
          <w:sz w:val="22"/>
          <w:kern w:val="0"/>
        </w:rPr>
        <w:t>&lt;</w:t>
      </w:r>
      <w:r>
        <w:rPr>
          <w:lang w:val="ru-RU"/>
          <w:rFonts w:ascii="Arial" w:eastAsia="맑은 고딕" w:hAnsi="Arial" w:cs="Arial"/>
          <w:color w:val="000000"/>
          <w:sz w:val="22"/>
          <w:kern w:val="0"/>
        </w:rPr>
        <w:t>Данный перевод предоставлен</w:t>
      </w:r>
      <w:r>
        <w:rPr>
          <w:lang w:val="ru-RU"/>
          <w:rFonts w:ascii="Arial" w:eastAsia="맑은 고딕" w:hAnsi="Arial" w:cs="Arial"/>
          <w:color w:val="000000"/>
          <w:sz w:val="22"/>
          <w:kern w:val="0"/>
        </w:rPr>
        <w:t xml:space="preserve"> колл-центр</w:t>
      </w:r>
      <w:r>
        <w:rPr>
          <w:lang w:val="ru-RU"/>
          <w:rFonts w:ascii="Arial" w:eastAsia="맑은 고딕" w:hAnsi="Arial" w:cs="Arial"/>
          <w:color w:val="000000"/>
          <w:sz w:val="22"/>
          <w:kern w:val="0"/>
        </w:rPr>
        <w:t>ом</w:t>
      </w:r>
      <w:r>
        <w:rPr>
          <w:lang w:val="ru-RU"/>
          <w:rFonts w:ascii="Arial" w:eastAsia="맑은 고딕" w:hAnsi="Arial" w:cs="Arial"/>
          <w:color w:val="000000"/>
          <w:sz w:val="22"/>
          <w:kern w:val="0"/>
        </w:rPr>
        <w:t xml:space="preserve"> </w:t>
      </w:r>
      <w:r>
        <w:rPr>
          <w:lang w:val="ru-RU"/>
          <w:rFonts w:ascii="Arial" w:eastAsia="맑은 고딕" w:hAnsi="Arial" w:cs="Arial"/>
          <w:color w:val="000000"/>
          <w:sz w:val="22"/>
          <w:kern w:val="0"/>
        </w:rPr>
        <w:t>Данури</w:t>
      </w:r>
      <w:r>
        <w:rPr>
          <w:lang w:val="ru-RU"/>
          <w:rFonts w:ascii="Arial" w:eastAsia="맑은 고딕" w:hAnsi="Arial" w:cs="Arial"/>
          <w:color w:val="000000"/>
          <w:sz w:val="22"/>
          <w:kern w:val="0"/>
        </w:rPr>
        <w:t xml:space="preserve"> </w:t>
      </w:r>
      <w:r>
        <w:rPr>
          <w:lang w:val="ru-RU"/>
          <w:rFonts w:ascii="Arial" w:eastAsia="맑은 고딕" w:hAnsi="Arial" w:cs="Arial"/>
          <w:color w:val="000000"/>
          <w:sz w:val="22"/>
          <w:kern w:val="0"/>
        </w:rPr>
        <w:t>1577-1366</w:t>
      </w:r>
      <w:r>
        <w:rPr>
          <w:lang w:val="ru-RU"/>
          <w:rFonts w:ascii="Arial" w:eastAsia="맑은 고딕" w:hAnsi="Arial" w:cs="Arial"/>
          <w:color w:val="000000"/>
          <w:sz w:val="22"/>
          <w:kern w:val="0"/>
        </w:rPr>
        <w:t>.&gt;</w:t>
      </w: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Verdana">
    <w:panose1 w:val="020B0604030504040204"/>
    <w:family w:val="swiss"/>
    <w:charset w:val="00"/>
    <w:notTrueType w:val="false"/>
    <w:sig w:usb0="A00006FF" w:usb1="4000205B" w:usb2="00000010" w:usb3="00000001" w:csb0="2000019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0065906"/>
    <w:multiLevelType w:val="hybridMultilevel"/>
    <w:tmpl w:val="d884e184"/>
    <w:lvl w:ilvl="0" w:tplc="20a4adc4">
      <w:numFmt w:val="bullet"/>
      <w:lvlText w:val="□"/>
      <w:lvlJc w:val="left"/>
      <w:pPr>
        <w:ind w:left="476" w:hanging="360"/>
      </w:pPr>
      <w:rPr>
        <w:rFonts w:ascii="HY헤드라인M" w:eastAsia="HY헤드라인M" w:hAnsi="HY헤드라인M" w:cs="굴림" w:hint="eastAsia"/>
        <w:b/>
        <w:sz w:val="22"/>
        <w:szCs w:val="8"/>
      </w:rPr>
    </w:lvl>
    <w:lvl w:ilvl="1" w:tentative="on" w:tplc="4090003">
      <w:start w:val="1"/>
      <w:numFmt w:val="bullet"/>
      <w:lvlText w:val=""/>
      <w:lvlJc w:val="left"/>
      <w:pPr>
        <w:ind w:left="916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316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1716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116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516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2916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316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3716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paragraph" w:styleId="a4">
    <w:name w:val="List Paragraph"/>
    <w:uiPriority w:val="34"/>
    <w:basedOn w:val="a"/>
    <w:qFormat/>
    <w:pPr>
      <w:ind w:leftChars="400" w:left="800"/>
    </w:pPr>
  </w:style>
  <w:style w:type="table" w:styleId="a5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본문(휴명18)"/>
    <w:basedOn w:val="a"/>
    <w:pPr>
      <w:ind w:left="1218" w:hanging="610"/>
      <w:spacing w:after="0" w:line="384" w:lineRule="auto"/>
      <w:textAlignment w:val="baseline"/>
    </w:pPr>
    <w:rPr>
      <w:rFonts w:ascii="한양신명조" w:eastAsia="굴림" w:hAnsi="굴림" w:cs="굴림"/>
      <w:color w:val="000000"/>
      <w:sz w:val="36"/>
      <w:szCs w:val="36"/>
      <w:kern w:val="0"/>
    </w:rPr>
  </w:style>
  <w:style w:type="paragraph" w:styleId="a6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6"/>
  </w:style>
  <w:style w:type="paragraph" w:styleId="a7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선환</dc:creator>
  <cp:keywords/>
  <dc:description/>
  <cp:lastModifiedBy>이선환</cp:lastModifiedBy>
  <cp:revision>1</cp:revision>
  <dcterms:created xsi:type="dcterms:W3CDTF">2021-09-06T02:32:00Z</dcterms:created>
  <dcterms:modified xsi:type="dcterms:W3CDTF">2021-09-07T23:58:39Z</dcterms:modified>
  <cp:version>1000.0100.01</cp:version>
</cp:coreProperties>
</file>