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4178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lang w:val="ru-RU"/>
                <w:rFonts w:ascii="Times New Roman" w:eastAsiaTheme="minorHAnsi" w:hAnsi="Times New Roman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570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192" w:lineRule="auto"/>
              <w:textAlignment w:val="baseline"/>
              <w:rPr>
                <w:lang w:val="ru-RU"/>
                <w:rFonts w:ascii="Times New Roman" w:eastAsiaTheme="minorHAnsi" w:hAnsi="Times New Roman" w:cs="굴림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Theme="minorHAnsi" w:hAnsi="Times New Roman" w:cs="굴림"/>
                <w:b/>
                <w:bCs/>
                <w:color w:val="000000"/>
                <w:sz w:val="36"/>
                <w:szCs w:val="36"/>
                <w:kern w:val="0"/>
              </w:rPr>
              <w:t xml:space="preserve">Первый этап </w:t>
            </w:r>
            <w:r>
              <w:rPr>
                <w:lang w:val="ru-RU"/>
                <w:rFonts w:ascii="Times New Roman" w:eastAsiaTheme="minorHAnsi" w:hAnsi="Times New Roman" w:cs="굴림"/>
                <w:b/>
                <w:bCs/>
                <w:color w:val="000000"/>
                <w:sz w:val="36"/>
                <w:szCs w:val="36"/>
                <w:kern w:val="0"/>
              </w:rPr>
              <w:t xml:space="preserve">смягчения карантинных мер для </w:t>
            </w:r>
            <w:r>
              <w:rPr>
                <w:lang w:val="ru-RU"/>
                <w:rFonts w:ascii="Times New Roman" w:eastAsiaTheme="minorHAnsi" w:hAnsi="Times New Roman" w:cs="굴림"/>
                <w:b/>
                <w:bCs/>
                <w:color w:val="000000"/>
                <w:sz w:val="36"/>
                <w:szCs w:val="36"/>
                <w:kern w:val="0"/>
              </w:rPr>
              <w:t>п</w:t>
            </w:r>
            <w:r>
              <w:rPr>
                <w:lang w:val="ru-RU"/>
                <w:rFonts w:ascii="Times New Roman" w:eastAsiaTheme="minorHAnsi" w:hAnsi="Times New Roman" w:cs="굴림"/>
                <w:b/>
                <w:bCs/>
                <w:color w:val="000000"/>
                <w:sz w:val="36"/>
                <w:szCs w:val="36"/>
                <w:kern w:val="0"/>
              </w:rPr>
              <w:t>остепенно</w:t>
            </w:r>
            <w:r>
              <w:rPr>
                <w:lang w:val="ru-RU"/>
                <w:rFonts w:ascii="Times New Roman" w:eastAsiaTheme="minorHAnsi" w:hAnsi="Times New Roman" w:cs="굴림"/>
                <w:b/>
                <w:bCs/>
                <w:color w:val="000000"/>
                <w:sz w:val="36"/>
                <w:szCs w:val="36"/>
                <w:kern w:val="0"/>
              </w:rPr>
              <w:t>го</w:t>
            </w:r>
            <w:r>
              <w:rPr>
                <w:lang w:val="ru-RU"/>
                <w:rFonts w:ascii="Times New Roman" w:eastAsiaTheme="minorHAnsi" w:hAnsi="Times New Roman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возвращени</w:t>
            </w:r>
            <w:r>
              <w:rPr>
                <w:lang w:val="ru-RU"/>
                <w:rFonts w:ascii="Times New Roman" w:eastAsiaTheme="minorHAnsi" w:hAnsi="Times New Roman" w:cs="굴림"/>
                <w:b/>
                <w:bCs/>
                <w:color w:val="000000"/>
                <w:sz w:val="36"/>
                <w:szCs w:val="36"/>
                <w:kern w:val="0"/>
              </w:rPr>
              <w:t>я</w:t>
            </w:r>
            <w:r>
              <w:rPr>
                <w:lang w:val="ru-RU"/>
                <w:rFonts w:ascii="Times New Roman" w:eastAsiaTheme="minorHAnsi" w:hAnsi="Times New Roman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к обычной повседневной жизни</w:t>
            </w:r>
            <w:r>
              <w:rPr>
                <w:lang w:val="ru-RU"/>
                <w:rFonts w:ascii="Times New Roman" w:eastAsiaTheme="minorHAnsi" w:hAnsi="Times New Roman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(с 1 ноября </w:t>
            </w:r>
            <w:r>
              <w:rPr>
                <w:lang w:val="ru-RU"/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~</w:t>
            </w:r>
            <w:r>
              <w:rPr>
                <w:lang w:val="ru-RU"/>
                <w:rFonts w:ascii="Times New Roman" w:eastAsiaTheme="minorHAnsi" w:hAnsi="Times New Roman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)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lang w:val="ru-RU"/>
                <w:rFonts w:eastAsiaTheme="minorHAnsi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lang w:val="ru-RU"/>
                <w:rFonts w:eastAsiaTheme="minorHAnsi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lang w:val="ru-RU"/>
                <w:rFonts w:eastAsiaTheme="minorHAnsi" w:cs="굴림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wordWrap/>
        <w:spacing w:line="192" w:lineRule="auto"/>
        <w:rPr>
          <w:lang w:val="ru-RU"/>
          <w:rFonts w:eastAsiaTheme="minorHAnsi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>
        <w:tc>
          <w:tcPr>
            <w:tcW w:w="10456" w:type="dxa"/>
            <w:gridSpan w:val="3"/>
            <w:shd w:val="clear" w:color="auto" w:fill="FFFF00"/>
          </w:tcPr>
          <w:p>
            <w:pPr>
              <w:wordWrap/>
              <w:jc w:val="center"/>
              <w:spacing w:line="192" w:lineRule="auto"/>
              <w:rPr>
                <w:lang w:val="ru-RU"/>
                <w:rFonts w:ascii="Times New Roman" w:eastAsiaTheme="minorHAnsi" w:hAnsi="Times New Roman" w:cs="Times New Roman"/>
                <w:color w:val="000000"/>
                <w:sz w:val="32"/>
                <w:szCs w:val="32"/>
              </w:rPr>
            </w:pPr>
            <w:r>
              <w:rPr>
                <w:lang w:val="ru-RU"/>
                <w:rFonts w:ascii="Times New Roman" w:eastAsiaTheme="minorHAnsi" w:hAnsi="Times New Roman" w:cs="Times New Roman"/>
                <w:b/>
                <w:bCs/>
                <w:color w:val="000000"/>
                <w:sz w:val="32"/>
                <w:szCs w:val="32"/>
              </w:rPr>
              <w:t>О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32"/>
                <w:szCs w:val="32"/>
              </w:rPr>
              <w:t xml:space="preserve">бщие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32"/>
                <w:szCs w:val="32"/>
              </w:rPr>
              <w:t xml:space="preserve">карантинные </w:t>
            </w:r>
            <w:r>
              <w:rPr>
                <w:lang w:val="ru-RU"/>
                <w:rFonts w:ascii="Times New Roman" w:eastAsiaTheme="minorHAnsi" w:hAnsi="Times New Roman" w:cs="Times New Roman"/>
                <w:b/>
                <w:bCs/>
                <w:color w:val="000000"/>
                <w:sz w:val="32"/>
                <w:szCs w:val="32"/>
              </w:rPr>
              <w:t>меры</w:t>
            </w:r>
          </w:p>
        </w:tc>
      </w:tr>
      <w:tr>
        <w:tc>
          <w:tcPr>
            <w:tcW w:w="3485" w:type="dxa"/>
          </w:tcPr>
          <w:p>
            <w:pPr>
              <w:pStyle w:val="12"/>
              <w:spacing w:line="192" w:lineRule="auto"/>
              <w:rPr>
                <w:lang w:val="ru-RU"/>
                <w:rFonts w:asciiTheme="minorHAnsi" w:eastAsiaTheme="minorHAnsi" w:hAnsiTheme="minorHAnsi"/>
              </w:rPr>
            </w:pPr>
            <w:r>
              <w:rPr>
                <w:lang w:val="ru-RU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 xml:space="preserve">· 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color w:val="000000"/>
                <w:w w:val="100"/>
                <w:sz w:val="20"/>
                <w:szCs w:val="20"/>
              </w:rPr>
              <w:t>Обнародование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w w:val="100"/>
                <w:sz w:val="20"/>
                <w:szCs w:val="20"/>
              </w:rPr>
              <w:t xml:space="preserve"> и распространение свода карантинных мер</w:t>
            </w:r>
          </w:p>
          <w:p>
            <w:pPr>
              <w:pStyle w:val="12"/>
              <w:ind w:left="27" w:hanging="27"/>
              <w:spacing w:line="192" w:lineRule="auto"/>
              <w:rPr>
                <w:lang w:val="ru-RU"/>
                <w:rFonts w:asciiTheme="minorHAnsi" w:eastAsiaTheme="minorHAnsi" w:hAnsiTheme="minorHAnsi"/>
              </w:rPr>
            </w:pPr>
            <w:r>
              <w:rPr>
                <w:lang w:val="ru-RU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w w:val="100"/>
                <w:sz w:val="20"/>
                <w:szCs w:val="20"/>
                <w:spacing w:val="-2"/>
              </w:rPr>
              <w:t>Назначение и вступление в должность сотрудников, ответственных за соблюдение карантинных мер</w:t>
            </w:r>
          </w:p>
        </w:tc>
        <w:tc>
          <w:tcPr>
            <w:tcW w:w="3485" w:type="dxa"/>
          </w:tcPr>
          <w:p>
            <w:pPr>
              <w:pStyle w:val="12"/>
              <w:spacing w:line="192" w:lineRule="auto"/>
              <w:rPr>
                <w:lang w:val="ru-RU"/>
                <w:rFonts w:ascii="Times New Roman" w:eastAsiaTheme="minorHAnsi" w:hAnsi="Times New Roman"/>
                <w:color w:val="000000"/>
              </w:rPr>
            </w:pPr>
            <w:r>
              <w:rPr>
                <w:lang w:val="ru-RU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w w:val="100"/>
                <w:sz w:val="20"/>
                <w:szCs w:val="20"/>
                <w:spacing w:val="-2"/>
              </w:rPr>
              <w:t xml:space="preserve">Контроль посещений (электронный контроль посещений, 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контрольный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 xml:space="preserve"> звонок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перед входом в заведения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(Safe Call</w:t>
            </w:r>
            <w:r>
              <w:rPr>
                <w:lang w:val="ru-RU"/>
                <w:rFonts w:asciiTheme="minorHAnsi" w:eastAsiaTheme="minorHAnsi" w:hAnsiTheme="minorHAnsi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)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и др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.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)</w:t>
            </w:r>
          </w:p>
          <w:p>
            <w:pPr>
              <w:pStyle w:val="12"/>
              <w:spacing w:line="192" w:lineRule="auto"/>
              <w:rPr>
                <w:lang w:val="ru-RU"/>
                <w:rFonts w:asciiTheme="minorHAnsi" w:eastAsiaTheme="minorHAnsi" w:hAnsiTheme="minorHAnsi"/>
              </w:rPr>
            </w:pPr>
            <w:r>
              <w:rPr>
                <w:lang w:val="ru-RU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w w:val="100"/>
                <w:sz w:val="20"/>
                <w:szCs w:val="20"/>
                <w:spacing w:val="-2"/>
              </w:rPr>
              <w:t>Периодическое проветривание помещений 3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w w:val="100"/>
                <w:sz w:val="20"/>
                <w:szCs w:val="20"/>
                <w:spacing w:val="-2"/>
              </w:rPr>
              <w:t>раза в день</w:t>
            </w:r>
          </w:p>
        </w:tc>
        <w:tc>
          <w:tcPr>
            <w:tcW w:w="3486" w:type="dxa"/>
          </w:tcPr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Theme="minorHAnsi" w:eastAsiaTheme="minorHAnsi" w:hAnsiTheme="minorHAnsi"/>
              </w:rPr>
            </w:pPr>
            <w:r>
              <w:rPr>
                <w:lang w:val="ru-RU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w w:val="100"/>
                <w:sz w:val="20"/>
                <w:szCs w:val="20"/>
                <w:spacing w:val="-2"/>
              </w:rPr>
              <w:t>Ношение масок в помещении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Theme="minorHAnsi" w:eastAsiaTheme="minorHAnsi" w:hAnsiTheme="minorHAnsi"/>
              </w:rPr>
            </w:pPr>
            <w:r>
              <w:rPr>
                <w:lang w:val="ru-RU"/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w w:val="100"/>
                <w:sz w:val="20"/>
                <w:szCs w:val="20"/>
                <w:spacing w:val="-2"/>
              </w:rPr>
              <w:t>Дезинфекция не менее 1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w w:val="100"/>
                <w:sz w:val="20"/>
                <w:szCs w:val="20"/>
                <w:spacing w:val="-2"/>
              </w:rPr>
              <w:t>раза в день</w:t>
            </w:r>
          </w:p>
        </w:tc>
      </w:tr>
    </w:tbl>
    <w:p>
      <w:pPr>
        <w:wordWrap/>
        <w:spacing w:line="192" w:lineRule="auto"/>
        <w:rPr>
          <w:lang w:val="ru-RU"/>
          <w:rFonts w:eastAsiaTheme="minorHAnsi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>
        <w:tc>
          <w:tcPr>
            <w:tcW w:w="2689" w:type="dxa"/>
            <w:shd w:val="clear" w:color="auto" w:fill="70AD47" w:themeFill="accent6"/>
          </w:tcPr>
          <w:p>
            <w:pPr>
              <w:wordWrap/>
              <w:jc w:val="center"/>
              <w:spacing w:line="192" w:lineRule="auto"/>
              <w:rPr>
                <w:lang w:val="ru-RU"/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аименование </w:t>
            </w:r>
            <w:r>
              <w:rPr>
                <w:lang w:val="ru-RU"/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учреждений</w:t>
            </w:r>
          </w:p>
        </w:tc>
        <w:tc>
          <w:tcPr>
            <w:tcW w:w="7767" w:type="dxa"/>
            <w:shd w:val="clear" w:color="auto" w:fill="70AD47" w:themeFill="accent6"/>
          </w:tcPr>
          <w:p>
            <w:pPr>
              <w:wordWrap/>
              <w:jc w:val="center"/>
              <w:spacing w:line="192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арантинные меры</w:t>
            </w:r>
          </w:p>
        </w:tc>
      </w:tr>
      <w:tr>
        <w:tc>
          <w:tcPr>
            <w:tcW w:w="2689" w:type="dxa"/>
          </w:tcPr>
          <w:p>
            <w:pPr>
              <w:pStyle w:val="12"/>
              <w:spacing w:line="192" w:lineRule="auto"/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</w:pPr>
            <w:r>
              <w:rPr>
                <w:lang w:val="ru-RU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 xml:space="preserve">Развлекательные 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заведения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 xml:space="preserve"> </w:t>
            </w:r>
          </w:p>
          <w:p>
            <w:pPr>
              <w:pStyle w:val="12"/>
              <w:spacing w:line="192" w:lineRule="auto"/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</w:pP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(5 наименований)</w:t>
            </w:r>
          </w:p>
          <w:p>
            <w:pPr>
              <w:pStyle w:val="12"/>
              <w:ind w:left="27" w:hanging="52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val="ru-RU"/>
                <w:rFonts w:ascii="Times New Roman" w:eastAsia="MS Gothic" w:hAnsi="Times New Roman" w:cs="MS Gothic"/>
                <w:b/>
                <w:bCs/>
                <w:color w:val="000000"/>
                <w:w w:val="100"/>
                <w:sz w:val="20"/>
                <w:szCs w:val="20"/>
              </w:rPr>
              <w:t>танцевальные клубы для пожилых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 и 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обычные 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танцплощадки</w:t>
            </w:r>
          </w:p>
        </w:tc>
        <w:tc>
          <w:tcPr>
            <w:tcW w:w="7767" w:type="dxa"/>
          </w:tcPr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(часы работы) до 24:00 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(количество посетителей) ограничений нет 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(категория клиентов) лица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,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прошедшие полный курс вакцинации 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(прием пищи)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запрещен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(свидетельство о вакцинации, отрицательный результат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теста на коронавирус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)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предоставление обязательно</w:t>
            </w:r>
          </w:p>
        </w:tc>
      </w:tr>
      <w:tr>
        <w:tc>
          <w:tcPr>
            <w:tcW w:w="2689" w:type="dxa"/>
          </w:tcPr>
          <w:p>
            <w:pPr>
              <w:pStyle w:val="12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Караоке бары, караоке автоматы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 </w:t>
            </w:r>
          </w:p>
          <w:p>
            <w:pPr>
              <w:pStyle w:val="12"/>
              <w:ind w:left="27" w:hanging="27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Общественные бани и т.п.</w:t>
            </w:r>
          </w:p>
          <w:p>
            <w:pPr>
              <w:pStyle w:val="12"/>
              <w:ind w:left="27" w:hanging="27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Спортивные и тренажёрные залы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 </w:t>
            </w:r>
          </w:p>
          <w:p>
            <w:pPr>
              <w:pStyle w:val="12"/>
              <w:ind w:left="27" w:hanging="27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Велотреки, лодочный спорт, ипподромы</w:t>
            </w:r>
          </w:p>
          <w:p>
            <w:pPr>
              <w:pStyle w:val="12"/>
              <w:ind w:left="194" w:hanging="194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>Казино</w:t>
            </w:r>
          </w:p>
        </w:tc>
        <w:tc>
          <w:tcPr>
            <w:tcW w:w="7767" w:type="dxa"/>
          </w:tcPr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(часы работы)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ограничений нет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(количество посетителей) ограничений нет</w:t>
            </w:r>
          </w:p>
          <w:p>
            <w:pPr>
              <w:pStyle w:val="12"/>
              <w:ind w:left="1746" w:hanging="1746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(категория клиентов) лица, прошедшие полный курс вакцинации и др.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(прием пищи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 xml:space="preserve">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запрещен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(свидетельство о вакцинации, отрицательный результат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теста на коронавирус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) предоставление обязательно</w:t>
            </w:r>
          </w:p>
          <w:p>
            <w:pPr>
              <w:pStyle w:val="12"/>
              <w:ind w:left="323" w:hanging="288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※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(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к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рытые спо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ртивные сооружения) сняты ограничения на использование душевых, музыкальное сопровождение и скорость беговых дорожек. </w:t>
            </w:r>
            <w:r>
              <w:rPr>
                <w:lang w:val="ru-RU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14"/>
              </w:rPr>
              <w:t xml:space="preserve">адаптационный период в 2 недели с предоставлением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свидетельства о вакцинации, отрицательного результата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теста на коронавирус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(для других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заведений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1 неделя)</w:t>
            </w:r>
          </w:p>
        </w:tc>
      </w:tr>
      <w:tr>
        <w:tc>
          <w:tcPr>
            <w:tcW w:w="2689" w:type="dxa"/>
          </w:tcPr>
          <w:p>
            <w:pPr>
              <w:pStyle w:val="12"/>
              <w:ind w:left="194" w:hanging="194"/>
              <w:jc w:val="both"/>
              <w:spacing w:line="192" w:lineRule="auto"/>
              <w:rPr>
                <w:lang w:val="ru-RU"/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Рестораны,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 xml:space="preserve"> кафе</w:t>
            </w:r>
          </w:p>
        </w:tc>
        <w:tc>
          <w:tcPr>
            <w:tcW w:w="7767" w:type="dxa"/>
          </w:tcPr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(часы работы)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ограничений нет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(размещение посетителей) расстояние между столами 1м,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размещение с интервалом в одно свободное место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, установка перегородок</w:t>
            </w:r>
          </w:p>
          <w:p>
            <w:pPr>
              <w:pStyle w:val="12"/>
              <w:ind w:left="1746" w:hanging="1746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(категория клиентов)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 ограничений нет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(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для не вакцинированных максимум 4 чел.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)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(прием пищи) возможен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(свидетельство о вакцинации, отрицательный результат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теста на коронавирус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)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Chars="50" w:left="100" w:firstLineChars="50" w:firstLine="98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не обязательно</w:t>
            </w:r>
          </w:p>
        </w:tc>
      </w:tr>
      <w:tr>
        <w:tc>
          <w:tcPr>
            <w:tcW w:w="2689" w:type="dxa"/>
          </w:tcPr>
          <w:p>
            <w:pPr>
              <w:pStyle w:val="12"/>
              <w:jc w:val="both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>Кинотеатры,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 концертные залы</w:t>
            </w:r>
            <w:r>
              <w:rPr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7767" w:type="dxa"/>
          </w:tcPr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</w:rPr>
              <w:t xml:space="preserve">(часы работы)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ограничений нет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(размещение посетителей)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размещение с интервалом в одно свободное место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※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не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касается лиц, прошедших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полную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вакцинацию</w:t>
            </w:r>
          </w:p>
          <w:p>
            <w:pPr>
              <w:pStyle w:val="12"/>
              <w:ind w:left="1746" w:hanging="1746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(категория клиентов) ограничений нет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(прием пищи)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запрещен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※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(кинотеатры) для лиц, прошедших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полную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вакцинацию прием пищи разрешен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(свидетельство о вакцинации, отрицательный результат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теста на коронавирус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) </w:t>
            </w:r>
          </w:p>
          <w:p>
            <w:pPr>
              <w:pStyle w:val="12"/>
              <w:ind w:leftChars="50" w:left="10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не обязательно</w:t>
            </w:r>
          </w:p>
        </w:tc>
      </w:tr>
      <w:tr>
        <w:tc>
          <w:tcPr>
            <w:tcW w:w="2689" w:type="dxa"/>
          </w:tcPr>
          <w:p>
            <w:pPr>
              <w:pStyle w:val="12"/>
              <w:jc w:val="both"/>
              <w:spacing w:line="192" w:lineRule="auto"/>
              <w:rPr>
                <w:lang w:val="ru-RU"/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 xml:space="preserve">Стадионы(посещение 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спортивных мероприятий)</w:t>
            </w:r>
          </w:p>
        </w:tc>
        <w:tc>
          <w:tcPr>
            <w:tcW w:w="7767" w:type="dxa"/>
          </w:tcPr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</w:rPr>
              <w:t xml:space="preserve">(часы работы)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ограничений нет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(количество посетителей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 xml:space="preserve">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размещение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 до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50% 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※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если все зрители прошли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полную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вакцинацию, то ограничений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 xml:space="preserve">в размещении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нет</w:t>
            </w:r>
          </w:p>
          <w:p>
            <w:pPr>
              <w:pStyle w:val="12"/>
              <w:ind w:left="1746" w:hanging="1746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(категория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посетителей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) ограничений нет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(прием пищи)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запрещен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※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для прошедших полную вакцинацию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прием пищи разрешен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(свидетельство о вакцинации, отрицательный результат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теста на коронавирус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) </w:t>
            </w:r>
          </w:p>
          <w:p>
            <w:pPr>
              <w:pStyle w:val="12"/>
              <w:ind w:leftChars="50" w:left="100" w:firstLineChars="50" w:firstLine="98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не обязательно</w:t>
            </w:r>
          </w:p>
        </w:tc>
      </w:tr>
      <w:tr>
        <w:tc>
          <w:tcPr>
            <w:tcW w:w="2689" w:type="dxa"/>
          </w:tcPr>
          <w:p>
            <w:pPr>
              <w:pStyle w:val="12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Ча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стные образовательные у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чреждения 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«хагвоны» 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и др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 xml:space="preserve">. 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(если нет сидячих мест)</w:t>
            </w:r>
          </w:p>
          <w:p>
            <w:pPr>
              <w:pStyle w:val="12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 xml:space="preserve">Игральные 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и компьютерные залы</w:t>
            </w:r>
          </w:p>
        </w:tc>
        <w:tc>
          <w:tcPr>
            <w:tcW w:w="7767" w:type="dxa"/>
          </w:tcPr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</w:rPr>
              <w:t xml:space="preserve">(часы работы)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ограничений нет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※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(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Частные образовательные заведения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«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х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агвон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ы»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работают также с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1 по</w:t>
            </w:r>
            <w:r>
              <w:rPr>
                <w:lang w:val="ru-RU"/>
                <w:rFonts w:ascii="Times New Roman" w:eastAsia="맑은 고딕" w:hAnsi="Times New Roman" w:cs="맑은 고딕" w:hint="eastAsia"/>
                <w:b/>
                <w:bCs/>
                <w:color w:val="000000"/>
                <w:w w:val="100"/>
                <w:sz w:val="20"/>
                <w:szCs w:val="20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21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 ноября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до 22:00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после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22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 ноября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>– ограничений нет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(размещение посетителей) 1чел.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н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а 4</w:t>
            </w:r>
            <w:r>
              <w:rPr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>㎡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 после регистрации и получения разрешения на деятельность</w:t>
            </w:r>
          </w:p>
          <w:p>
            <w:pPr>
              <w:pStyle w:val="12"/>
              <w:ind w:left="1746" w:hanging="1746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(категория клиентов) ограничений нет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(прием пищи)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запрещен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(свидетельство о вакцинации, отрицательный результат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теста на коронавирус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) </w:t>
            </w:r>
          </w:p>
          <w:p>
            <w:pPr>
              <w:pStyle w:val="12"/>
              <w:ind w:leftChars="50" w:left="100" w:firstLineChars="50" w:firstLine="98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не обязательно</w:t>
            </w:r>
          </w:p>
        </w:tc>
      </w:tr>
      <w:tr>
        <w:tc>
          <w:tcPr>
            <w:tcW w:w="2689" w:type="dxa"/>
          </w:tcPr>
          <w:p>
            <w:pPr>
              <w:pStyle w:val="12"/>
              <w:ind w:left="27" w:hanging="27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 xml:space="preserve">Открытые спортивные 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площадк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и</w:t>
            </w:r>
          </w:p>
          <w:p>
            <w:pPr>
              <w:pStyle w:val="12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Магазины, супермаркеты, универмаги</w:t>
            </w:r>
          </w:p>
          <w:p>
            <w:pPr>
              <w:pStyle w:val="12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 xml:space="preserve">Музеи, 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художественные и науч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ные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 xml:space="preserve"> выставочные залы</w:t>
            </w:r>
          </w:p>
          <w:p>
            <w:pPr>
              <w:pStyle w:val="12"/>
              <w:ind w:left="194" w:hanging="194"/>
              <w:spacing w:line="192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Библиотеки</w:t>
            </w:r>
          </w:p>
        </w:tc>
        <w:tc>
          <w:tcPr>
            <w:tcW w:w="7767" w:type="dxa"/>
          </w:tcPr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</w:rPr>
              <w:t xml:space="preserve">(часы работы)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ограничений нет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(размещение посетителей)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ограничений нет</w:t>
            </w:r>
          </w:p>
          <w:p>
            <w:pPr>
              <w:pStyle w:val="12"/>
              <w:ind w:left="1746" w:hanging="1746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(категория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посетителей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) ограничений нет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(прием пищи)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запрещен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(свидетельство о вакцинации, отрицательный результат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теста на коронавирус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) </w:t>
            </w:r>
          </w:p>
          <w:p>
            <w:pPr>
              <w:pStyle w:val="12"/>
              <w:ind w:leftChars="50" w:left="100" w:firstLineChars="50" w:firstLine="98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не обязательно</w:t>
            </w:r>
          </w:p>
        </w:tc>
      </w:tr>
      <w:tr>
        <w:tc>
          <w:tcPr>
            <w:tcW w:w="2689" w:type="dxa"/>
          </w:tcPr>
          <w:p>
            <w:pPr>
              <w:pStyle w:val="12"/>
              <w:ind w:left="194" w:hanging="194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Хагвоны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(с сидячими местами)</w:t>
            </w:r>
          </w:p>
          <w:p>
            <w:pPr>
              <w:pStyle w:val="12"/>
              <w:ind w:left="194" w:hanging="194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 xml:space="preserve">Читальные залы, 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учебные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 xml:space="preserve"> кафе</w:t>
            </w:r>
          </w:p>
          <w:p>
            <w:pPr>
              <w:pStyle w:val="12"/>
              <w:ind w:left="194" w:hanging="194"/>
              <w:spacing w:line="192" w:lineRule="auto"/>
              <w:rPr>
                <w:lang w:val="ru-RU"/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Интернет-кафе</w:t>
            </w:r>
          </w:p>
        </w:tc>
        <w:tc>
          <w:tcPr>
            <w:tcW w:w="7767" w:type="dxa"/>
          </w:tcPr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</w:rPr>
              <w:t xml:space="preserve">(часы работы)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ограничений нет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※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※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(Частные образовательные заведения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«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хагвон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ы»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работают также с 1 по</w:t>
            </w:r>
            <w:r>
              <w:rPr>
                <w:lang w:val="ru-RU"/>
                <w:rFonts w:ascii="Times New Roman" w:eastAsia="맑은 고딕" w:hAnsi="Times New Roman" w:cs="맑은 고딕" w:hint="eastAsia"/>
                <w:b/>
                <w:bCs/>
                <w:color w:val="000000"/>
                <w:w w:val="100"/>
                <w:sz w:val="20"/>
                <w:szCs w:val="20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21 ноября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до 22:00, после 22 ноября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 – ограничений нет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(размещение посетителей)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размещение с интервалом в одно свободное место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>(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>при наличии перегородок – ограничений нет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>)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>※ (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>Хагвон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>ы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размещение с интервалом в одно свободное место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>даже при наличии перегородок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※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если все посетители прошли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полную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вакцинацию, то ограничений нет (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кроме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хагвонов и читальных залов)</w:t>
            </w:r>
          </w:p>
          <w:p>
            <w:pPr>
              <w:pStyle w:val="12"/>
              <w:ind w:left="1746" w:hanging="1746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(категория клиентов) ограничений нет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(прием пищи)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запрещен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456" w:hanging="456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※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(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Интернет-кафе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 xml:space="preserve">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 xml:space="preserve">прием пищи разрешен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при наличии перегородок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(свидетельство о вакцинации, отрицательный результат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теста на коронавирус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) </w:t>
            </w:r>
          </w:p>
          <w:p>
            <w:pPr>
              <w:pStyle w:val="12"/>
              <w:ind w:leftChars="50" w:left="100" w:firstLineChars="50" w:firstLine="98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не обязательно</w:t>
            </w:r>
          </w:p>
        </w:tc>
      </w:tr>
      <w:tr>
        <w:tc>
          <w:tcPr>
            <w:tcW w:w="2689" w:type="dxa"/>
          </w:tcPr>
          <w:p>
            <w:pPr>
              <w:pStyle w:val="12"/>
              <w:ind w:left="27" w:hanging="27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Парки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>развлечений, аквапарки</w:t>
            </w:r>
          </w:p>
        </w:tc>
        <w:tc>
          <w:tcPr>
            <w:tcW w:w="7767" w:type="dxa"/>
          </w:tcPr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</w:rPr>
              <w:t xml:space="preserve">(часы работы)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ограничений нет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(количество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посетителей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до 50% </w:t>
            </w:r>
          </w:p>
          <w:p>
            <w:pPr>
              <w:pStyle w:val="12"/>
              <w:ind w:left="1746" w:hanging="1746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(категория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посетителей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) ограничений нет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(прием пищи)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запрещен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(свидетельство о вакцинации, отрицательный результат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теста на коронавирус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) </w:t>
            </w:r>
          </w:p>
          <w:p>
            <w:pPr>
              <w:pStyle w:val="12"/>
              <w:ind w:leftChars="50" w:left="100" w:firstLineChars="50" w:firstLine="98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не обязательно</w:t>
            </w:r>
          </w:p>
        </w:tc>
      </w:tr>
      <w:tr>
        <w:tc>
          <w:tcPr>
            <w:tcW w:w="2689" w:type="dxa"/>
          </w:tcPr>
          <w:p>
            <w:pPr>
              <w:pStyle w:val="12"/>
              <w:ind w:left="194" w:hanging="194"/>
              <w:spacing w:line="192" w:lineRule="auto"/>
              <w:rPr>
                <w:lang w:val="ru-RU"/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Экспозиции,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 xml:space="preserve"> выставки</w:t>
            </w:r>
          </w:p>
        </w:tc>
        <w:tc>
          <w:tcPr>
            <w:tcW w:w="7767" w:type="dxa"/>
          </w:tcPr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</w:rPr>
              <w:t xml:space="preserve">(часы работы)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ограничений нет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(размещение посетителей)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ограничений нет</w:t>
            </w:r>
          </w:p>
          <w:p>
            <w:pPr>
              <w:pStyle w:val="12"/>
              <w:ind w:left="104" w:hanging="104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(категория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посетителей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) в соответствии с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нижеприведенными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 критериями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(совмещение критериев невозможно)</w:t>
            </w:r>
          </w:p>
          <w:p>
            <w:pPr>
              <w:pStyle w:val="12"/>
              <w:ind w:left="1746" w:hanging="1746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-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вне зависимости от числа вакцинированных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не более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100 человек</w:t>
            </w:r>
          </w:p>
          <w:p>
            <w:pPr>
              <w:pStyle w:val="12"/>
              <w:ind w:left="1746" w:hanging="1746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-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если все посетители прошли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 xml:space="preserve">полную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вакцинацию –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не более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500 человек</w:t>
            </w:r>
          </w:p>
          <w:p>
            <w:pPr>
              <w:pStyle w:val="12"/>
              <w:ind w:left="104" w:hanging="104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※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0"/>
              </w:rPr>
              <w:t xml:space="preserve">в качестве альтернативы можно применить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0"/>
              </w:rPr>
              <w:t>устаревший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0"/>
              </w:rPr>
              <w:t xml:space="preserve"> критерий - 1человек на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18"/>
              </w:rPr>
              <w:t>6</w:t>
            </w:r>
            <w:r>
              <w:rPr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18"/>
              </w:rPr>
              <w:t>㎡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18"/>
              </w:rPr>
              <w:t xml:space="preserve"> или отрицательный результат PCR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18"/>
              </w:rPr>
              <w:t xml:space="preserve">-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18"/>
              </w:rPr>
              <w:t>теста на коронавирус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18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18"/>
              </w:rPr>
              <w:t>для всех сотрудников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(прием пищи)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запрещен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 </w:t>
            </w:r>
          </w:p>
          <w:p>
            <w:pPr>
              <w:wordWrap/>
              <w:jc w:val="left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Cs w:val="20"/>
                <w:kern w:val="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Cs w:val="20"/>
                <w:kern w:val="0"/>
                <w:spacing w:val="-2"/>
              </w:rPr>
              <w:t xml:space="preserve">(свидетельство о вакцинации, отрицательный результат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Cs w:val="20"/>
                <w:spacing w:val="-2"/>
              </w:rPr>
              <w:t>теста на коронавирус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Cs w:val="20"/>
                <w:kern w:val="0"/>
                <w:spacing w:val="-2"/>
              </w:rPr>
              <w:t xml:space="preserve">) </w:t>
            </w:r>
          </w:p>
          <w:p>
            <w:pPr>
              <w:ind w:firstLineChars="50" w:firstLine="98"/>
              <w:wordWrap/>
              <w:jc w:val="left"/>
              <w:spacing w:line="192" w:lineRule="auto"/>
              <w:rPr>
                <w:lang w:val="ru-RU"/>
                <w:rFonts w:ascii="Times New Roman" w:eastAsiaTheme="minorHAnsi" w:hAnsi="Times New Roman" w:cs="Times New Roman"/>
                <w:color w:val="00000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Cs w:val="20"/>
                <w:spacing w:val="-2"/>
              </w:rPr>
              <w:t>не обязательно</w:t>
            </w:r>
          </w:p>
        </w:tc>
      </w:tr>
      <w:tr>
        <w:tc>
          <w:tcPr>
            <w:tcW w:w="2689" w:type="dxa"/>
          </w:tcPr>
          <w:p>
            <w:pPr>
              <w:pStyle w:val="12"/>
              <w:ind w:left="27" w:hanging="27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Международные конференции и научные съезды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 </w:t>
            </w:r>
          </w:p>
          <w:p>
            <w:pPr>
              <w:wordWrap/>
              <w:jc w:val="left"/>
              <w:spacing w:line="192" w:lineRule="auto"/>
              <w:rPr>
                <w:lang w:val="ru-RU"/>
                <w:rFonts w:ascii="Times New Roman" w:eastAsiaTheme="minorHAnsi" w:hAnsi="Times New Roman" w:cs="Times New Roman"/>
                <w:color w:val="000000"/>
                <w:szCs w:val="20"/>
              </w:rPr>
            </w:pPr>
          </w:p>
        </w:tc>
        <w:tc>
          <w:tcPr>
            <w:tcW w:w="7767" w:type="dxa"/>
          </w:tcPr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</w:rPr>
              <w:t xml:space="preserve">(часы работы)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ограничений нет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104" w:hanging="104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(размещение посетителей)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размещение с интервалом в одно свободное место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(категория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посетителей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) в соответствии с нижеприведенными критериями (совмещение критериев невозможно)</w:t>
            </w:r>
          </w:p>
          <w:p>
            <w:pPr>
              <w:pStyle w:val="12"/>
              <w:ind w:left="1746" w:hanging="1746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- вне зависимости от числа вакцинированных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не более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100 человек</w:t>
            </w:r>
          </w:p>
          <w:p>
            <w:pPr>
              <w:pStyle w:val="12"/>
              <w:ind w:left="1746" w:hanging="1746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- если все посетители прошли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полную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вакцинацию –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не более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500 человек</w:t>
            </w:r>
          </w:p>
          <w:p>
            <w:pPr>
              <w:pStyle w:val="12"/>
              <w:ind w:left="104" w:hanging="104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※ (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Международные конференции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0"/>
              </w:rPr>
              <w:t xml:space="preserve">в качестве альтернативы можно применить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0"/>
              </w:rPr>
              <w:t>устаревший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0"/>
              </w:rPr>
              <w:t xml:space="preserve"> критерий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0"/>
              </w:rPr>
              <w:t>–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0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0"/>
              </w:rPr>
              <w:t>размещение с интервалом через два свободных места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(прием пищи)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запрещен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(свидетельство о вакцинации, отрицательный результат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теста на коронавирус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) </w:t>
            </w:r>
          </w:p>
          <w:p>
            <w:pPr>
              <w:pStyle w:val="12"/>
              <w:ind w:leftChars="50" w:left="10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не обязательно</w:t>
            </w:r>
          </w:p>
        </w:tc>
      </w:tr>
      <w:tr>
        <w:tc>
          <w:tcPr>
            <w:tcW w:w="2689" w:type="dxa"/>
          </w:tcPr>
          <w:p>
            <w:pPr>
              <w:pStyle w:val="12"/>
              <w:ind w:left="27" w:hanging="27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Свадьбы,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торжества с 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празднование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м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 xml:space="preserve"> год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ика ребенка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, панихиды</w:t>
            </w:r>
          </w:p>
          <w:p>
            <w:pPr>
              <w:wordWrap/>
              <w:jc w:val="left"/>
              <w:spacing w:line="192" w:lineRule="auto"/>
              <w:rPr>
                <w:lang w:val="ru-RU"/>
                <w:rFonts w:ascii="Times New Roman" w:eastAsiaTheme="minorHAnsi" w:hAnsi="Times New Roman" w:cs="Times New Roman"/>
                <w:color w:val="000000"/>
                <w:szCs w:val="20"/>
              </w:rPr>
            </w:pPr>
          </w:p>
        </w:tc>
        <w:tc>
          <w:tcPr>
            <w:tcW w:w="7767" w:type="dxa"/>
          </w:tcPr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</w:rPr>
              <w:t xml:space="preserve">(часы работы)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ограничений нет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181" w:hanging="181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(размещение посетителей) 1человек на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>4</w:t>
            </w:r>
            <w:r>
              <w:rPr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>㎡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>,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расстояние между столами 1м,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либо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размещение с интервалом в одно свободное место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 xml:space="preserve"> или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установка перегородок </w:t>
            </w:r>
          </w:p>
          <w:p>
            <w:pPr>
              <w:pStyle w:val="12"/>
              <w:ind w:left="1746" w:hanging="1746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 w:hint="eastAsia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(посетители) выб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рать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 xml:space="preserve"> одно из нижеследующих критериев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(совмещение критериев невозможно)</w:t>
            </w:r>
          </w:p>
          <w:p>
            <w:pPr>
              <w:pStyle w:val="12"/>
              <w:ind w:left="1746" w:hanging="1746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-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вне зависимости от числа вакцинированных не более 100 человек</w:t>
            </w:r>
          </w:p>
          <w:p>
            <w:pPr>
              <w:pStyle w:val="12"/>
              <w:ind w:left="1746" w:hanging="1746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- если все посетители прошли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полную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вакцинацию – не более 500 человек</w:t>
            </w:r>
          </w:p>
          <w:p>
            <w:pPr>
              <w:pStyle w:val="12"/>
              <w:ind w:left="181" w:hanging="181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※ (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Свадьбы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0"/>
              </w:rPr>
              <w:t>в качестве альтернативы можно применить устаревший критерий – 49 не вакцинированных + 201 вакцинированных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(прием пищи)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разрешен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· (свидетельство о вакцинации, отрицательный результат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теста на коронавирус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) </w:t>
            </w:r>
          </w:p>
          <w:p>
            <w:pPr>
              <w:pStyle w:val="12"/>
              <w:ind w:leftChars="50" w:left="10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не обязательно</w:t>
            </w:r>
          </w:p>
        </w:tc>
      </w:tr>
      <w:tr>
        <w:tc>
          <w:tcPr>
            <w:tcW w:w="2689" w:type="dxa"/>
          </w:tcPr>
          <w:p>
            <w:pPr>
              <w:pStyle w:val="12"/>
              <w:ind w:left="27" w:hanging="27"/>
              <w:spacing w:line="192" w:lineRule="auto"/>
              <w:rPr>
                <w:lang w:val="ru-RU"/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="Times New Roman" w:eastAsiaTheme="minorEastAsia" w:hAnsi="Times New Roman" w:cs="Times New Roman"/>
                <w:b/>
                <w:bCs/>
                <w:w w:val="100"/>
                <w:sz w:val="20"/>
                <w:szCs w:val="20"/>
              </w:rPr>
              <w:t>Религиозные учреждения</w:t>
            </w:r>
          </w:p>
          <w:p>
            <w:pPr>
              <w:wordWrap/>
              <w:jc w:val="left"/>
              <w:spacing w:line="192" w:lineRule="auto"/>
              <w:rPr>
                <w:rFonts w:ascii="Times New Roman" w:eastAsiaTheme="minorHAnsi" w:hAnsi="Times New Roman" w:cs="Times New Roman"/>
                <w:color w:val="000000"/>
                <w:szCs w:val="20"/>
              </w:rPr>
            </w:pPr>
          </w:p>
        </w:tc>
        <w:tc>
          <w:tcPr>
            <w:tcW w:w="7767" w:type="dxa"/>
          </w:tcPr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</w:rPr>
              <w:t xml:space="preserve">(часы работы)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ограничений нет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(количество посетителей)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заполненность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до 50% 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※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если все зрители прошли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полную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вакцинацию, то ограничений нет</w:t>
            </w:r>
          </w:p>
          <w:p>
            <w:pPr>
              <w:pStyle w:val="12"/>
              <w:ind w:left="1746" w:hanging="1746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(категория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посетителей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>) ограничений нет</w:t>
            </w:r>
          </w:p>
          <w:p>
            <w:pPr>
              <w:pStyle w:val="12"/>
              <w:ind w:left="220" w:hanging="22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(прием пищи)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0"/>
                <w:szCs w:val="20"/>
                <w:spacing w:val="-2"/>
              </w:rPr>
              <w:t>запрещен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32" w:hanging="32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· (свидетельство о вакцинации, отрицательный результат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теста на коронавирус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sz w:val="20"/>
                <w:szCs w:val="20"/>
                <w:spacing w:val="-2"/>
              </w:rPr>
              <w:t xml:space="preserve">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>не обязательно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  <w:spacing w:val="-2"/>
              </w:rPr>
              <w:t xml:space="preserve"> </w:t>
            </w:r>
          </w:p>
          <w:p>
            <w:pPr>
              <w:pStyle w:val="12"/>
              <w:ind w:left="32" w:hanging="32"/>
              <w:spacing w:line="192" w:lineRule="auto"/>
              <w:rPr>
                <w:lang w:val="ru-RU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(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Прочее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)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молитвы в голос запрещены, для обычных мероприятий за исключением периодических богослужений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  <w:spacing w:val="-2"/>
              </w:rPr>
              <w:t>применяются стандартные карантинные меры</w:t>
            </w:r>
            <w:r>
              <w:rPr>
                <w:lang w:val="ru-RU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если все участники прошли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полную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>вакцинацию разрешены домашни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е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w w:val="100"/>
                <w:sz w:val="20"/>
                <w:szCs w:val="20"/>
              </w:rPr>
              <w:t>собрания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w w:val="100"/>
                <w:sz w:val="20"/>
                <w:szCs w:val="20"/>
              </w:rPr>
              <w:t xml:space="preserve"> и участие в церковном хоре</w:t>
            </w:r>
          </w:p>
        </w:tc>
      </w:tr>
    </w:tbl>
    <w:p>
      <w:pPr>
        <w:pStyle w:val="12"/>
        <w:ind w:left="194" w:hanging="194"/>
        <w:jc w:val="both"/>
        <w:spacing w:before="100" w:line="192" w:lineRule="auto"/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</w:pPr>
      <w:r>
        <w:rPr>
          <w:lang w:val="ru-RU"/>
          <w:rFonts w:ascii="Times New Roman" w:eastAsia="맑은 고딕" w:hAnsi="Times New Roman" w:cs="Times New Roman"/>
          <w:w w:val="100"/>
          <w:sz w:val="20"/>
          <w:szCs w:val="20"/>
        </w:rPr>
        <w:t xml:space="preserve">*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16"/>
        </w:rPr>
        <w:t>Лица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16"/>
        </w:rPr>
        <w:t xml:space="preserve">,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16"/>
        </w:rPr>
        <w:t>прошедшие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16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16"/>
        </w:rPr>
        <w:t>полных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16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16"/>
        </w:rPr>
        <w:t>курс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16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16"/>
        </w:rPr>
        <w:t>вакцинации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16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16"/>
        </w:rPr>
        <w:t>и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16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16"/>
        </w:rPr>
        <w:t>др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16"/>
        </w:rPr>
        <w:t>.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16"/>
        </w:rPr>
        <w:t>: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16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16"/>
        </w:rPr>
        <w:t>лица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16"/>
        </w:rPr>
        <w:t xml:space="preserve">,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16"/>
        </w:rPr>
        <w:t>прошедшие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16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16"/>
        </w:rPr>
        <w:t>полны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16"/>
        </w:rPr>
        <w:t>й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16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16"/>
        </w:rPr>
        <w:t>курс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16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16"/>
        </w:rPr>
        <w:t>вакцинации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16"/>
        </w:rPr>
        <w:t xml:space="preserve">,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16"/>
        </w:rPr>
        <w:t>лица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16"/>
        </w:rPr>
        <w:t xml:space="preserve">,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16"/>
        </w:rPr>
        <w:t>прошедшие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16"/>
        </w:rPr>
        <w:t xml:space="preserve"> 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>PCR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 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– </w:t>
      </w:r>
      <w:r>
        <w:rPr>
          <w:lang w:val="ru-RU"/>
          <w:rFonts w:ascii="Cambria" w:eastAsia="HancomEQN" w:hAnsi="Cambria" w:cs="Cambria"/>
          <w:color w:val="000000"/>
          <w:w w:val="100"/>
          <w:sz w:val="20"/>
          <w:szCs w:val="20"/>
          <w:spacing w:val="-24"/>
        </w:rPr>
        <w:t>тест</w:t>
      </w:r>
      <w:r>
        <w:rPr>
          <w:lang w:val="ru-RU"/>
          <w:rFonts w:ascii="HancomEQN" w:eastAsia="HancomEQN" w:hAnsi="Times New Roman" w:cs="Times New Roman" w:hint="eastAsia"/>
          <w:color w:val="000000"/>
          <w:w w:val="100"/>
          <w:sz w:val="20"/>
          <w:szCs w:val="20"/>
          <w:spacing w:val="-24"/>
        </w:rPr>
        <w:t xml:space="preserve"> </w:t>
      </w:r>
      <w:r>
        <w:rPr>
          <w:lang w:val="ru-RU"/>
          <w:rFonts w:ascii="Cambria" w:eastAsia="HancomEQN" w:hAnsi="Cambria" w:cs="Cambria"/>
          <w:color w:val="000000"/>
          <w:w w:val="100"/>
          <w:sz w:val="20"/>
          <w:szCs w:val="20"/>
          <w:spacing w:val="-24"/>
        </w:rPr>
        <w:t>на</w:t>
      </w:r>
      <w:r>
        <w:rPr>
          <w:lang w:val="ru-RU"/>
          <w:rFonts w:ascii="HancomEQN" w:eastAsia="HancomEQN" w:hAnsi="Times New Roman" w:cs="Times New Roman" w:hint="eastAsia"/>
          <w:color w:val="000000"/>
          <w:w w:val="100"/>
          <w:sz w:val="20"/>
          <w:szCs w:val="20"/>
          <w:spacing w:val="-24"/>
        </w:rPr>
        <w:t xml:space="preserve"> </w:t>
      </w:r>
      <w:r>
        <w:rPr>
          <w:lang w:val="ru-RU"/>
          <w:rFonts w:ascii="Cambria" w:eastAsia="HancomEQN" w:hAnsi="Cambria" w:cs="Cambria"/>
          <w:color w:val="000000"/>
          <w:w w:val="100"/>
          <w:sz w:val="20"/>
          <w:szCs w:val="20"/>
          <w:spacing w:val="-24"/>
        </w:rPr>
        <w:t>коронавирус</w:t>
      </w:r>
      <w:r>
        <w:rPr>
          <w:lang w:val="ru-RU"/>
          <w:rFonts w:ascii="HancomEQN" w:eastAsia="HancomEQN" w:hAnsi="Times New Roman" w:cs="Times New Roman" w:hint="eastAsia"/>
          <w:color w:val="000000"/>
          <w:w w:val="100"/>
          <w:sz w:val="20"/>
          <w:szCs w:val="20"/>
          <w:spacing w:val="-24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и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получившие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отрицательные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результаты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 (</w:t>
      </w:r>
      <w:r>
        <w:rPr>
          <w:lang w:val="ru-RU"/>
          <w:rFonts w:ascii="Cambria" w:eastAsia="HancomEQN" w:hAnsi="Cambria" w:cs="Cambria"/>
          <w:color w:val="000000"/>
          <w:w w:val="100"/>
          <w:sz w:val="20"/>
          <w:szCs w:val="20"/>
          <w:spacing w:val="-24"/>
        </w:rPr>
        <w:t>в</w:t>
      </w:r>
      <w:r>
        <w:rPr>
          <w:lang w:val="ru-RU"/>
          <w:rFonts w:ascii="HancomEQN" w:eastAsia="HancomEQN" w:hAnsi="Times New Roman" w:cs="Times New Roman" w:hint="eastAsia"/>
          <w:color w:val="000000"/>
          <w:w w:val="100"/>
          <w:sz w:val="20"/>
          <w:szCs w:val="20"/>
          <w:spacing w:val="-24"/>
        </w:rPr>
        <w:t xml:space="preserve"> </w:t>
      </w:r>
      <w:r>
        <w:rPr>
          <w:lang w:val="ru-RU"/>
          <w:rFonts w:ascii="Cambria" w:eastAsia="HancomEQN" w:hAnsi="Cambria" w:cs="Cambria"/>
          <w:color w:val="000000"/>
          <w:w w:val="100"/>
          <w:sz w:val="20"/>
          <w:szCs w:val="20"/>
          <w:spacing w:val="-24"/>
        </w:rPr>
        <w:t>течение</w:t>
      </w:r>
      <w:r>
        <w:rPr>
          <w:lang w:val="ru-RU"/>
          <w:rFonts w:ascii="HancomEQN" w:eastAsia="HancomEQN" w:hAnsi="Times New Roman" w:cs="Times New Roman" w:hint="eastAsia"/>
          <w:color w:val="000000"/>
          <w:w w:val="100"/>
          <w:sz w:val="20"/>
          <w:szCs w:val="20"/>
          <w:spacing w:val="-24"/>
        </w:rPr>
        <w:t xml:space="preserve"> 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48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часов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),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лица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до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 18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ле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т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,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лица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,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переболевшие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 </w:t>
      </w:r>
      <w:r>
        <w:rPr>
          <w:lang w:val="ru-RU"/>
          <w:rFonts w:ascii="Cambria" w:eastAsia="HancomEQN" w:hAnsi="Cambria" w:cs="Cambria"/>
          <w:color w:val="000000"/>
          <w:w w:val="100"/>
          <w:sz w:val="20"/>
          <w:szCs w:val="20"/>
          <w:spacing w:val="-24"/>
        </w:rPr>
        <w:t>коронавирусом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,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лица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,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для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которых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по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состоянию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здоровья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вакцинация</w:t>
      </w:r>
      <w:r>
        <w:rPr>
          <w:lang w:val="ru-RU"/>
          <w:rFonts w:ascii="HancomEQN" w:eastAsia="HancomEQN" w:hAnsi="Times New Roman" w:cs="Times New Roman" w:hint="eastAsia"/>
          <w:w w:val="100"/>
          <w:sz w:val="20"/>
          <w:szCs w:val="20"/>
          <w:spacing w:val="-24"/>
        </w:rPr>
        <w:t xml:space="preserve"> 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невозможна</w:t>
      </w:r>
      <w:r>
        <w:rPr>
          <w:lang w:val="ru-RU"/>
          <w:rFonts w:ascii="Cambria" w:eastAsia="HancomEQN" w:hAnsi="Cambria" w:cs="Cambria"/>
          <w:w w:val="100"/>
          <w:sz w:val="20"/>
          <w:szCs w:val="20"/>
          <w:spacing w:val="-24"/>
        </w:rPr>
        <w:t>.</w:t>
      </w:r>
    </w:p>
    <w:p>
      <w:pPr>
        <w:pStyle w:val="12"/>
        <w:ind w:left="194" w:hanging="194"/>
        <w:jc w:val="both"/>
        <w:spacing w:before="100" w:line="192" w:lineRule="auto"/>
        <w:rPr>
          <w:lang w:val="ru-RU"/>
          <w:rFonts w:ascii="Times New Roman" w:eastAsia="맑은 고딕" w:hAnsi="Times New Roman" w:cs="Times New Roman"/>
          <w:w w:val="100"/>
          <w:sz w:val="20"/>
          <w:szCs w:val="20"/>
        </w:rPr>
      </w:pPr>
      <w:r>
        <w:rPr>
          <w:lang w:val="ru-RU"/>
          <w:rFonts w:ascii="Times New Roman" w:eastAsia="맑은 고딕" w:hAnsi="Times New Roman" w:cs="Times New Roman"/>
          <w:w w:val="100"/>
          <w:sz w:val="20"/>
          <w:szCs w:val="20"/>
        </w:rPr>
        <w:t xml:space="preserve">** </w:t>
      </w:r>
      <w:r>
        <w:rPr>
          <w:lang w:val="ru-RU"/>
          <w:rFonts w:ascii="Times New Roman" w:eastAsia="맑은 고딕" w:hAnsi="Times New Roman" w:cs="Times New Roman"/>
          <w:w w:val="100"/>
          <w:sz w:val="20"/>
          <w:szCs w:val="20"/>
        </w:rPr>
        <w:t>Запрет на прием пищи</w:t>
      </w:r>
      <w:r>
        <w:rPr>
          <w:lang w:val="ru-RU"/>
          <w:rFonts w:ascii="Times New Roman" w:eastAsia="맑은 고딕" w:hAnsi="Times New Roman" w:cs="Times New Roman"/>
          <w:w w:val="100"/>
          <w:sz w:val="20"/>
          <w:szCs w:val="20"/>
        </w:rPr>
        <w:t xml:space="preserve">: </w:t>
      </w:r>
      <w:r>
        <w:rPr>
          <w:lang w:val="ru-RU"/>
          <w:rFonts w:ascii="Times New Roman" w:eastAsia="맑은 고딕" w:hAnsi="Times New Roman" w:cs="Times New Roman"/>
          <w:w w:val="100"/>
          <w:sz w:val="20"/>
          <w:szCs w:val="20"/>
        </w:rPr>
        <w:t>запрещено все</w:t>
      </w:r>
      <w:r>
        <w:rPr>
          <w:lang w:val="ru-RU"/>
          <w:rFonts w:ascii="Times New Roman" w:eastAsia="맑은 고딕" w:hAnsi="Times New Roman" w:cs="Times New Roman"/>
          <w:w w:val="100"/>
          <w:sz w:val="20"/>
          <w:szCs w:val="20"/>
        </w:rPr>
        <w:t>,</w:t>
      </w:r>
      <w:r>
        <w:rPr>
          <w:lang w:val="ru-RU"/>
          <w:rFonts w:ascii="Times New Roman" w:eastAsia="맑은 고딕" w:hAnsi="Times New Roman" w:cs="Times New Roman"/>
          <w:w w:val="100"/>
          <w:sz w:val="20"/>
          <w:szCs w:val="20"/>
        </w:rPr>
        <w:t xml:space="preserve"> кроме воды и безалкогольных напитков, для </w:t>
      </w:r>
      <w:r>
        <w:rPr>
          <w:lang w:val="ru-RU"/>
          <w:rFonts w:ascii="Times New Roman" w:eastAsia="맑은 고딕" w:hAnsi="Times New Roman" w:cs="Times New Roman"/>
          <w:color w:val="000000"/>
          <w:w w:val="100"/>
          <w:sz w:val="20"/>
          <w:szCs w:val="20"/>
        </w:rPr>
        <w:t>заведений</w:t>
      </w:r>
      <w:r>
        <w:rPr>
          <w:lang w:val="ru-RU"/>
          <w:rFonts w:ascii="Times New Roman" w:eastAsia="맑은 고딕" w:hAnsi="Times New Roman" w:cs="Times New Roman"/>
          <w:w w:val="100"/>
          <w:sz w:val="20"/>
          <w:szCs w:val="20"/>
        </w:rPr>
        <w:t xml:space="preserve"> с ограничени</w:t>
      </w:r>
      <w:r>
        <w:rPr>
          <w:lang w:val="ru-RU"/>
          <w:rFonts w:ascii="Times New Roman" w:eastAsia="맑은 고딕" w:hAnsi="Times New Roman" w:cs="Times New Roman"/>
          <w:w w:val="100"/>
          <w:sz w:val="20"/>
          <w:szCs w:val="20"/>
        </w:rPr>
        <w:t>я</w:t>
      </w:r>
      <w:r>
        <w:rPr>
          <w:lang w:val="ru-RU"/>
          <w:rFonts w:ascii="Times New Roman" w:eastAsia="맑은 고딕" w:hAnsi="Times New Roman" w:cs="Times New Roman"/>
          <w:w w:val="100"/>
          <w:sz w:val="20"/>
          <w:szCs w:val="20"/>
        </w:rPr>
        <w:t>м</w:t>
      </w:r>
      <w:r>
        <w:rPr>
          <w:lang w:val="ru-RU"/>
          <w:rFonts w:ascii="Times New Roman" w:eastAsia="맑은 고딕" w:hAnsi="Times New Roman" w:cs="Times New Roman"/>
          <w:w w:val="100"/>
          <w:sz w:val="20"/>
          <w:szCs w:val="20"/>
        </w:rPr>
        <w:t>и</w:t>
      </w:r>
      <w:r>
        <w:rPr>
          <w:lang w:val="ru-RU"/>
          <w:rFonts w:ascii="Times New Roman" w:eastAsia="맑은 고딕" w:hAnsi="Times New Roman" w:cs="Times New Roman"/>
          <w:w w:val="100"/>
          <w:sz w:val="20"/>
          <w:szCs w:val="20"/>
        </w:rPr>
        <w:t xml:space="preserve"> в виде исключения разрешается прием пищи в помещениях непосредственно для этого предназначенных (буфеты, кафетерии</w:t>
      </w:r>
      <w:r>
        <w:rPr>
          <w:lang w:val="ru-RU"/>
          <w:rFonts w:ascii="Times New Roman" w:eastAsia="맑은 고딕" w:hAnsi="Times New Roman" w:cs="Times New Roman"/>
          <w:w w:val="100"/>
          <w:sz w:val="20"/>
          <w:szCs w:val="20"/>
        </w:rPr>
        <w:t xml:space="preserve"> и др.</w:t>
      </w:r>
      <w:r>
        <w:rPr>
          <w:lang w:val="ru-RU"/>
          <w:rFonts w:ascii="Times New Roman" w:eastAsia="맑은 고딕" w:hAnsi="Times New Roman" w:cs="Times New Roman"/>
          <w:w w:val="100"/>
          <w:sz w:val="20"/>
          <w:szCs w:val="20"/>
        </w:rPr>
        <w:t>)</w:t>
      </w:r>
    </w:p>
    <w:p>
      <w:pPr>
        <w:pStyle w:val="12"/>
        <w:ind w:left="194" w:hanging="194"/>
        <w:jc w:val="both"/>
        <w:spacing w:before="100" w:line="192" w:lineRule="auto"/>
        <w:rPr>
          <w:lang w:val="ru-RU"/>
          <w:rFonts w:ascii="Times New Roman" w:eastAsiaTheme="minorHAnsi" w:hAnsi="Times New Roman" w:cs="Times New Roman"/>
          <w:b/>
          <w:bCs/>
        </w:rPr>
      </w:pPr>
    </w:p>
    <w:p>
      <w:pPr>
        <w:wordWrap/>
        <w:jc w:val="right"/>
        <w:spacing w:line="192" w:lineRule="auto"/>
        <w:rPr>
          <w:lang w:val="ru-RU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>
        <w:rPr>
          <w:lang w:val="ru-RU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&lt;</w:t>
      </w:r>
      <w:r>
        <w:rPr>
          <w:lang w:val="ru-RU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Данный </w:t>
      </w:r>
      <w:r>
        <w:rPr>
          <w:lang w:val="ru-RU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перевод </w:t>
      </w:r>
      <w:r>
        <w:rPr>
          <w:lang w:val="ru-RU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предоставлен колл-центром</w:t>
      </w:r>
      <w:r>
        <w:rPr>
          <w:lang w:val="ru-RU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lang w:val="ru-RU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Данури 1577-1366</w:t>
      </w:r>
      <w:r>
        <w:rPr>
          <w:lang w:val="ru-RU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&gt;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HancomEQN">
    <w:panose1 w:val="02000000000000000000"/>
    <w:family w:val="auto"/>
    <w:charset w:val="81"/>
    <w:notTrueType w:val="false"/>
    <w:sig w:usb0="800002A7" w:usb1="19917CF9" w:usb2="00000001" w:usb3="00000001" w:csb0="20080000" w:csb1="00000001"/>
  </w:font>
  <w:font w:name="Cambria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표안 맑은 고딕 12"/>
    <w:basedOn w:val="a"/>
    <w:pPr>
      <w:wordWrap/>
      <w:jc w:val="left"/>
      <w:spacing w:after="0" w:line="288" w:lineRule="auto"/>
      <w:textAlignment w:val="baseline"/>
    </w:pPr>
    <w:rPr>
      <w:rFonts w:ascii="맑은 고딕" w:eastAsia="굴림" w:hAnsi="굴림" w:cs="굴림"/>
      <w:color w:val="000000"/>
      <w:w w:val="95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이선환</cp:lastModifiedBy>
  <cp:revision>1</cp:revision>
  <dcterms:created xsi:type="dcterms:W3CDTF">2021-11-01T04:39:00Z</dcterms:created>
  <dcterms:modified xsi:type="dcterms:W3CDTF">2021-11-02T04:13:24Z</dcterms:modified>
  <cp:version>1000.0100.01</cp:version>
</cp:coreProperties>
</file>